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CC-Header"/>
        <w:tblW w:w="4813" w:type="pct"/>
        <w:tblLook w:val="04A0" w:firstRow="1" w:lastRow="0" w:firstColumn="1" w:lastColumn="0" w:noHBand="0" w:noVBand="1"/>
      </w:tblPr>
      <w:tblGrid>
        <w:gridCol w:w="8688"/>
      </w:tblGrid>
      <w:tr w:rsidR="00657D51" w14:paraId="39B9B0F2" w14:textId="77777777" w:rsidTr="00657D51">
        <w:trPr>
          <w:cnfStyle w:val="100000000000" w:firstRow="1" w:lastRow="0" w:firstColumn="0" w:lastColumn="0" w:oddVBand="0" w:evenVBand="0" w:oddHBand="0" w:evenHBand="0" w:firstRowFirstColumn="0" w:firstRowLastColumn="0" w:lastRowFirstColumn="0" w:lastRowLastColumn="0"/>
        </w:trPr>
        <w:tc>
          <w:tcPr>
            <w:tcW w:w="8897" w:type="dxa"/>
            <w:hideMark/>
          </w:tcPr>
          <w:p w14:paraId="39B9B0F1" w14:textId="77777777" w:rsidR="00657D51" w:rsidRDefault="00657D51" w:rsidP="008810CD">
            <w:pPr>
              <w:pStyle w:val="DocTitle"/>
              <w:rPr>
                <w:rFonts w:ascii="Calibri" w:hAnsi="Calibri" w:cs="Calibri"/>
                <w:bCs w:val="0"/>
              </w:rPr>
            </w:pPr>
            <w:bookmarkStart w:id="0" w:name="_Toc521418991"/>
            <w:bookmarkStart w:id="1" w:name="_Toc525041431"/>
            <w:bookmarkStart w:id="2" w:name="_Toc525048512"/>
            <w:bookmarkStart w:id="3" w:name="_Toc528316786"/>
            <w:r>
              <w:rPr>
                <w:rFonts w:ascii="Calibri" w:hAnsi="Calibri" w:cs="Calibri"/>
                <w:bCs w:val="0"/>
              </w:rPr>
              <w:t>Information Sharing Agreement</w:t>
            </w:r>
            <w:bookmarkEnd w:id="0"/>
            <w:bookmarkEnd w:id="1"/>
            <w:bookmarkEnd w:id="2"/>
            <w:bookmarkEnd w:id="3"/>
          </w:p>
        </w:tc>
      </w:tr>
      <w:tr w:rsidR="00657D51" w14:paraId="39B9B0F4" w14:textId="77777777" w:rsidTr="00657D51">
        <w:tc>
          <w:tcPr>
            <w:tcW w:w="8897" w:type="dxa"/>
            <w:tcBorders>
              <w:top w:val="single" w:sz="6" w:space="0" w:color="auto"/>
              <w:left w:val="nil"/>
              <w:bottom w:val="single" w:sz="6" w:space="0" w:color="auto"/>
              <w:right w:val="nil"/>
            </w:tcBorders>
            <w:hideMark/>
          </w:tcPr>
          <w:p w14:paraId="39B9B0F3" w14:textId="3D6D52B2" w:rsidR="00657D51" w:rsidRDefault="00657D51" w:rsidP="00DD7158">
            <w:pPr>
              <w:pStyle w:val="DocSummary"/>
            </w:pPr>
            <w:r>
              <w:t xml:space="preserve">This agreement sets out the arrangements for sharing information between each </w:t>
            </w:r>
            <w:r w:rsidR="00310797">
              <w:t xml:space="preserve">of the </w:t>
            </w:r>
            <w:r w:rsidR="006D0D70">
              <w:t>organisations</w:t>
            </w:r>
            <w:r>
              <w:t xml:space="preserve"> below.  </w:t>
            </w:r>
            <w:r w:rsidR="007342BE">
              <w:t xml:space="preserve">It will </w:t>
            </w:r>
            <w:r>
              <w:t>deta</w:t>
            </w:r>
            <w:r w:rsidR="00CE26D4">
              <w:t>il why information is shared,</w:t>
            </w:r>
            <w:r>
              <w:t xml:space="preserve"> how </w:t>
            </w:r>
            <w:r w:rsidR="007342BE">
              <w:t xml:space="preserve">it will be done </w:t>
            </w:r>
            <w:r>
              <w:t xml:space="preserve">and helps to ensure that is </w:t>
            </w:r>
            <w:r w:rsidR="007342BE">
              <w:t>completed in a</w:t>
            </w:r>
            <w:r>
              <w:t xml:space="preserve"> lawful and saf</w:t>
            </w:r>
            <w:r w:rsidR="00B63817">
              <w:t>e</w:t>
            </w:r>
            <w:r w:rsidR="007342BE">
              <w:t xml:space="preserve"> manner;</w:t>
            </w:r>
            <w:r>
              <w:t xml:space="preserve"> and in line with the</w:t>
            </w:r>
            <w:r w:rsidR="00CD23F3">
              <w:t xml:space="preserve"> UK</w:t>
            </w:r>
            <w:r>
              <w:t xml:space="preserve"> General Data Protection Regulation and the Data Protection Act 2018.</w:t>
            </w:r>
          </w:p>
        </w:tc>
      </w:tr>
    </w:tbl>
    <w:p w14:paraId="39B9B0F5" w14:textId="77777777" w:rsidR="008810CD" w:rsidRDefault="008810CD"/>
    <w:p w14:paraId="39B9B0F6" w14:textId="46449A33" w:rsidR="00657D51" w:rsidRPr="00B6296F" w:rsidRDefault="00657D51" w:rsidP="00657D51">
      <w:pPr>
        <w:pStyle w:val="Heading2"/>
        <w:jc w:val="center"/>
        <w:rPr>
          <w:sz w:val="40"/>
          <w:szCs w:val="40"/>
        </w:rPr>
      </w:pPr>
      <w:bookmarkStart w:id="4" w:name="_Toc521418992"/>
      <w:bookmarkStart w:id="5" w:name="_Toc525041359"/>
      <w:bookmarkStart w:id="6" w:name="_Toc525041432"/>
      <w:bookmarkStart w:id="7" w:name="_Toc525048513"/>
      <w:bookmarkStart w:id="8" w:name="_Toc528316787"/>
      <w:r w:rsidRPr="00B6296F">
        <w:rPr>
          <w:sz w:val="40"/>
          <w:szCs w:val="40"/>
        </w:rPr>
        <w:t xml:space="preserve">Sharing of </w:t>
      </w:r>
      <w:r w:rsidR="00EA7724">
        <w:rPr>
          <w:sz w:val="40"/>
          <w:szCs w:val="40"/>
        </w:rPr>
        <w:t xml:space="preserve">Social Care and Education </w:t>
      </w:r>
      <w:r w:rsidR="00747BA3">
        <w:rPr>
          <w:sz w:val="40"/>
          <w:szCs w:val="40"/>
        </w:rPr>
        <w:t>i</w:t>
      </w:r>
      <w:r w:rsidRPr="00B6296F">
        <w:rPr>
          <w:sz w:val="40"/>
          <w:szCs w:val="40"/>
        </w:rPr>
        <w:t xml:space="preserve">nformation </w:t>
      </w:r>
      <w:r w:rsidR="00E120D9">
        <w:rPr>
          <w:sz w:val="40"/>
          <w:szCs w:val="40"/>
        </w:rPr>
        <w:t xml:space="preserve">relating </w:t>
      </w:r>
      <w:r w:rsidR="00EA7724">
        <w:rPr>
          <w:sz w:val="40"/>
          <w:szCs w:val="40"/>
        </w:rPr>
        <w:t>to Inclusion</w:t>
      </w:r>
      <w:r w:rsidR="00EA7724" w:rsidRPr="00B6296F">
        <w:rPr>
          <w:sz w:val="40"/>
          <w:szCs w:val="40"/>
        </w:rPr>
        <w:t xml:space="preserve"> </w:t>
      </w:r>
      <w:r w:rsidRPr="00B6296F">
        <w:rPr>
          <w:sz w:val="40"/>
          <w:szCs w:val="40"/>
        </w:rPr>
        <w:t>between</w:t>
      </w:r>
      <w:bookmarkEnd w:id="4"/>
      <w:bookmarkEnd w:id="5"/>
      <w:bookmarkEnd w:id="6"/>
      <w:bookmarkEnd w:id="7"/>
      <w:bookmarkEnd w:id="8"/>
      <w:r w:rsidRPr="00B6296F">
        <w:rPr>
          <w:sz w:val="40"/>
          <w:szCs w:val="40"/>
        </w:rPr>
        <w:t xml:space="preserve"> </w:t>
      </w:r>
    </w:p>
    <w:p w14:paraId="39B9B0FA" w14:textId="50DC8280" w:rsidR="00657D51" w:rsidRPr="00EA7724" w:rsidRDefault="00657D51" w:rsidP="00EA7724">
      <w:pPr>
        <w:pStyle w:val="Heading2"/>
        <w:jc w:val="center"/>
        <w:rPr>
          <w:sz w:val="40"/>
          <w:szCs w:val="40"/>
        </w:rPr>
      </w:pPr>
      <w:bookmarkStart w:id="9" w:name="_Toc521418993"/>
      <w:bookmarkStart w:id="10" w:name="_Toc525041360"/>
      <w:bookmarkStart w:id="11" w:name="_Toc525041433"/>
      <w:bookmarkStart w:id="12" w:name="_Toc525048514"/>
      <w:bookmarkStart w:id="13" w:name="_Toc528316788"/>
      <w:r w:rsidRPr="00B6296F">
        <w:rPr>
          <w:sz w:val="40"/>
          <w:szCs w:val="40"/>
        </w:rPr>
        <w:t>Sheffield City Council</w:t>
      </w:r>
      <w:bookmarkEnd w:id="9"/>
      <w:bookmarkEnd w:id="10"/>
      <w:bookmarkEnd w:id="11"/>
      <w:bookmarkEnd w:id="12"/>
      <w:bookmarkEnd w:id="13"/>
      <w:r w:rsidR="00EA7724">
        <w:rPr>
          <w:sz w:val="40"/>
          <w:szCs w:val="40"/>
        </w:rPr>
        <w:t xml:space="preserve">, </w:t>
      </w:r>
      <w:r w:rsidR="00747BA3">
        <w:rPr>
          <w:sz w:val="40"/>
          <w:szCs w:val="40"/>
        </w:rPr>
        <w:t xml:space="preserve">The </w:t>
      </w:r>
      <w:r w:rsidR="00E120D9">
        <w:rPr>
          <w:sz w:val="40"/>
          <w:szCs w:val="40"/>
        </w:rPr>
        <w:t xml:space="preserve">Sheffield Children’s </w:t>
      </w:r>
      <w:r w:rsidR="00EA7724">
        <w:rPr>
          <w:sz w:val="40"/>
          <w:szCs w:val="40"/>
        </w:rPr>
        <w:t xml:space="preserve">NHS </w:t>
      </w:r>
      <w:r w:rsidR="00E120D9">
        <w:rPr>
          <w:sz w:val="40"/>
          <w:szCs w:val="40"/>
        </w:rPr>
        <w:t xml:space="preserve">Foundation Trust </w:t>
      </w:r>
      <w:r w:rsidR="0087372D">
        <w:rPr>
          <w:sz w:val="40"/>
          <w:szCs w:val="40"/>
        </w:rPr>
        <w:t xml:space="preserve">(Children’s Hospital) </w:t>
      </w:r>
      <w:r w:rsidR="00EA7724">
        <w:rPr>
          <w:sz w:val="40"/>
          <w:szCs w:val="40"/>
        </w:rPr>
        <w:t xml:space="preserve">and </w:t>
      </w:r>
      <w:r w:rsidR="00747BA3">
        <w:rPr>
          <w:sz w:val="40"/>
          <w:szCs w:val="40"/>
        </w:rPr>
        <w:t>m</w:t>
      </w:r>
      <w:r w:rsidR="00EA7724">
        <w:rPr>
          <w:sz w:val="40"/>
          <w:szCs w:val="40"/>
        </w:rPr>
        <w:t>ainstream Primary and Secondary Schools</w:t>
      </w:r>
      <w:r>
        <w:tab/>
      </w:r>
    </w:p>
    <w:sdt>
      <w:sdtPr>
        <w:rPr>
          <w:rFonts w:asciiTheme="minorHAnsi" w:eastAsiaTheme="minorHAnsi" w:hAnsiTheme="minorHAnsi" w:cstheme="minorBidi"/>
          <w:b w:val="0"/>
          <w:bCs w:val="0"/>
          <w:color w:val="auto"/>
          <w:sz w:val="22"/>
          <w:szCs w:val="22"/>
          <w:lang w:val="en-GB" w:eastAsia="en-US"/>
        </w:rPr>
        <w:id w:val="236056365"/>
        <w:docPartObj>
          <w:docPartGallery w:val="Table of Contents"/>
          <w:docPartUnique/>
        </w:docPartObj>
      </w:sdtPr>
      <w:sdtEndPr>
        <w:rPr>
          <w:noProof/>
        </w:rPr>
      </w:sdtEndPr>
      <w:sdtContent>
        <w:p w14:paraId="39B9B0FB" w14:textId="77777777" w:rsidR="00657D51" w:rsidRDefault="00657D51">
          <w:pPr>
            <w:pStyle w:val="TOCHeading"/>
          </w:pPr>
          <w:r>
            <w:t>Contents</w:t>
          </w:r>
        </w:p>
        <w:p w14:paraId="6C864FC4" w14:textId="73806A13" w:rsidR="00461F5B" w:rsidRDefault="007B740C" w:rsidP="00461F5B">
          <w:pPr>
            <w:pStyle w:val="TOC1"/>
            <w:tabs>
              <w:tab w:val="right" w:leader="dot" w:pos="9016"/>
            </w:tabs>
            <w:rPr>
              <w:rFonts w:eastAsiaTheme="minorEastAsia"/>
              <w:noProof/>
              <w:lang w:eastAsia="en-GB"/>
            </w:rPr>
          </w:pPr>
          <w:r>
            <w:t xml:space="preserve"> </w:t>
          </w:r>
          <w:r w:rsidR="00657D51">
            <w:fldChar w:fldCharType="begin"/>
          </w:r>
          <w:r w:rsidR="00657D51">
            <w:instrText xml:space="preserve"> TOC \o "1-3" \h \z \u </w:instrText>
          </w:r>
          <w:r w:rsidR="00657D51">
            <w:fldChar w:fldCharType="separate"/>
          </w:r>
        </w:p>
        <w:p w14:paraId="77AF0A16" w14:textId="0AF715FB" w:rsidR="00461F5B" w:rsidRDefault="00DB5BE9">
          <w:pPr>
            <w:pStyle w:val="TOC3"/>
            <w:tabs>
              <w:tab w:val="right" w:leader="dot" w:pos="9016"/>
            </w:tabs>
            <w:rPr>
              <w:rFonts w:eastAsiaTheme="minorEastAsia"/>
              <w:noProof/>
              <w:lang w:eastAsia="en-GB"/>
            </w:rPr>
          </w:pPr>
          <w:hyperlink w:anchor="_Toc528316793" w:history="1">
            <w:r w:rsidR="00CD14B2">
              <w:rPr>
                <w:rStyle w:val="Hyperlink"/>
                <w:noProof/>
              </w:rPr>
              <w:t>Reason / Purpose for Sharing I</w:t>
            </w:r>
            <w:r w:rsidR="00461F5B" w:rsidRPr="008A3248">
              <w:rPr>
                <w:rStyle w:val="Hyperlink"/>
                <w:noProof/>
              </w:rPr>
              <w:t>nformation</w:t>
            </w:r>
            <w:r w:rsidR="00461F5B">
              <w:rPr>
                <w:noProof/>
                <w:webHidden/>
              </w:rPr>
              <w:tab/>
            </w:r>
            <w:r w:rsidR="00461F5B">
              <w:rPr>
                <w:noProof/>
                <w:webHidden/>
              </w:rPr>
              <w:fldChar w:fldCharType="begin"/>
            </w:r>
            <w:r w:rsidR="00461F5B">
              <w:rPr>
                <w:noProof/>
                <w:webHidden/>
              </w:rPr>
              <w:instrText xml:space="preserve"> PAGEREF _Toc528316793 \h </w:instrText>
            </w:r>
            <w:r w:rsidR="00461F5B">
              <w:rPr>
                <w:noProof/>
                <w:webHidden/>
              </w:rPr>
            </w:r>
            <w:r w:rsidR="00461F5B">
              <w:rPr>
                <w:noProof/>
                <w:webHidden/>
              </w:rPr>
              <w:fldChar w:fldCharType="separate"/>
            </w:r>
            <w:r w:rsidR="004346AA">
              <w:rPr>
                <w:noProof/>
                <w:webHidden/>
              </w:rPr>
              <w:t>2</w:t>
            </w:r>
            <w:r w:rsidR="00461F5B">
              <w:rPr>
                <w:noProof/>
                <w:webHidden/>
              </w:rPr>
              <w:fldChar w:fldCharType="end"/>
            </w:r>
          </w:hyperlink>
        </w:p>
        <w:p w14:paraId="1122DFD0" w14:textId="1EB40E94" w:rsidR="00461F5B" w:rsidRDefault="00DB5BE9">
          <w:pPr>
            <w:pStyle w:val="TOC3"/>
            <w:tabs>
              <w:tab w:val="right" w:leader="dot" w:pos="9016"/>
            </w:tabs>
            <w:rPr>
              <w:rFonts w:eastAsiaTheme="minorEastAsia"/>
              <w:noProof/>
              <w:lang w:eastAsia="en-GB"/>
            </w:rPr>
          </w:pPr>
          <w:hyperlink w:anchor="_Toc528316794" w:history="1">
            <w:r w:rsidR="00461F5B" w:rsidRPr="008A3248">
              <w:rPr>
                <w:rStyle w:val="Hyperlink"/>
                <w:noProof/>
              </w:rPr>
              <w:t xml:space="preserve">Organisations/Bodies </w:t>
            </w:r>
            <w:r w:rsidR="00CD14B2">
              <w:rPr>
                <w:rStyle w:val="Hyperlink"/>
                <w:noProof/>
              </w:rPr>
              <w:t>Party to this A</w:t>
            </w:r>
            <w:r w:rsidR="00461F5B" w:rsidRPr="008A3248">
              <w:rPr>
                <w:rStyle w:val="Hyperlink"/>
                <w:noProof/>
              </w:rPr>
              <w:t>greement</w:t>
            </w:r>
            <w:r w:rsidR="00461F5B">
              <w:rPr>
                <w:noProof/>
                <w:webHidden/>
              </w:rPr>
              <w:tab/>
            </w:r>
            <w:r w:rsidR="00461F5B">
              <w:rPr>
                <w:noProof/>
                <w:webHidden/>
              </w:rPr>
              <w:fldChar w:fldCharType="begin"/>
            </w:r>
            <w:r w:rsidR="00461F5B">
              <w:rPr>
                <w:noProof/>
                <w:webHidden/>
              </w:rPr>
              <w:instrText xml:space="preserve"> PAGEREF _Toc528316794 \h </w:instrText>
            </w:r>
            <w:r w:rsidR="00461F5B">
              <w:rPr>
                <w:noProof/>
                <w:webHidden/>
              </w:rPr>
            </w:r>
            <w:r w:rsidR="00461F5B">
              <w:rPr>
                <w:noProof/>
                <w:webHidden/>
              </w:rPr>
              <w:fldChar w:fldCharType="separate"/>
            </w:r>
            <w:r w:rsidR="004346AA">
              <w:rPr>
                <w:noProof/>
                <w:webHidden/>
              </w:rPr>
              <w:t>2</w:t>
            </w:r>
            <w:r w:rsidR="00461F5B">
              <w:rPr>
                <w:noProof/>
                <w:webHidden/>
              </w:rPr>
              <w:fldChar w:fldCharType="end"/>
            </w:r>
          </w:hyperlink>
        </w:p>
        <w:p w14:paraId="1633358B" w14:textId="5E8BF61D" w:rsidR="00461F5B" w:rsidRDefault="00DB5BE9">
          <w:pPr>
            <w:pStyle w:val="TOC3"/>
            <w:tabs>
              <w:tab w:val="right" w:leader="dot" w:pos="9016"/>
            </w:tabs>
            <w:rPr>
              <w:rFonts w:eastAsiaTheme="minorEastAsia"/>
              <w:noProof/>
              <w:lang w:eastAsia="en-GB"/>
            </w:rPr>
          </w:pPr>
          <w:hyperlink w:anchor="_Toc528316797" w:history="1">
            <w:r w:rsidR="00461F5B" w:rsidRPr="008A3248">
              <w:rPr>
                <w:rStyle w:val="Hyperlink"/>
                <w:noProof/>
              </w:rPr>
              <w:t>Information t</w:t>
            </w:r>
            <w:r w:rsidR="00CD14B2">
              <w:rPr>
                <w:rStyle w:val="Hyperlink"/>
                <w:noProof/>
              </w:rPr>
              <w:t>o be S</w:t>
            </w:r>
            <w:r w:rsidR="00461F5B" w:rsidRPr="008A3248">
              <w:rPr>
                <w:rStyle w:val="Hyperlink"/>
                <w:noProof/>
              </w:rPr>
              <w:t>hared</w:t>
            </w:r>
            <w:r w:rsidR="00461F5B">
              <w:rPr>
                <w:noProof/>
                <w:webHidden/>
              </w:rPr>
              <w:tab/>
            </w:r>
            <w:r w:rsidR="00461F5B">
              <w:rPr>
                <w:noProof/>
                <w:webHidden/>
              </w:rPr>
              <w:fldChar w:fldCharType="begin"/>
            </w:r>
            <w:r w:rsidR="00461F5B">
              <w:rPr>
                <w:noProof/>
                <w:webHidden/>
              </w:rPr>
              <w:instrText xml:space="preserve"> PAGEREF _Toc528316797 \h </w:instrText>
            </w:r>
            <w:r w:rsidR="00461F5B">
              <w:rPr>
                <w:noProof/>
                <w:webHidden/>
              </w:rPr>
            </w:r>
            <w:r w:rsidR="00461F5B">
              <w:rPr>
                <w:noProof/>
                <w:webHidden/>
              </w:rPr>
              <w:fldChar w:fldCharType="separate"/>
            </w:r>
            <w:r w:rsidR="004346AA">
              <w:rPr>
                <w:noProof/>
                <w:webHidden/>
              </w:rPr>
              <w:t>2</w:t>
            </w:r>
            <w:r w:rsidR="00461F5B">
              <w:rPr>
                <w:noProof/>
                <w:webHidden/>
              </w:rPr>
              <w:fldChar w:fldCharType="end"/>
            </w:r>
          </w:hyperlink>
        </w:p>
        <w:p w14:paraId="4599C3E0" w14:textId="2BF52BE6" w:rsidR="00461F5B" w:rsidRDefault="00DB5BE9">
          <w:pPr>
            <w:pStyle w:val="TOC3"/>
            <w:tabs>
              <w:tab w:val="right" w:leader="dot" w:pos="9016"/>
            </w:tabs>
            <w:rPr>
              <w:rFonts w:eastAsiaTheme="minorEastAsia"/>
              <w:noProof/>
              <w:lang w:eastAsia="en-GB"/>
            </w:rPr>
          </w:pPr>
          <w:hyperlink w:anchor="_Toc528316798" w:history="1">
            <w:r w:rsidR="00CD14B2">
              <w:rPr>
                <w:rStyle w:val="Hyperlink"/>
                <w:noProof/>
              </w:rPr>
              <w:t>Data Protection Legal Basis for Sharing the I</w:t>
            </w:r>
            <w:r w:rsidR="00461F5B" w:rsidRPr="008A3248">
              <w:rPr>
                <w:rStyle w:val="Hyperlink"/>
                <w:noProof/>
              </w:rPr>
              <w:t>nformation</w:t>
            </w:r>
            <w:r w:rsidR="00461F5B">
              <w:rPr>
                <w:noProof/>
                <w:webHidden/>
              </w:rPr>
              <w:tab/>
            </w:r>
            <w:r w:rsidR="00461F5B">
              <w:rPr>
                <w:noProof/>
                <w:webHidden/>
              </w:rPr>
              <w:fldChar w:fldCharType="begin"/>
            </w:r>
            <w:r w:rsidR="00461F5B">
              <w:rPr>
                <w:noProof/>
                <w:webHidden/>
              </w:rPr>
              <w:instrText xml:space="preserve"> PAGEREF _Toc528316798 \h </w:instrText>
            </w:r>
            <w:r w:rsidR="00461F5B">
              <w:rPr>
                <w:noProof/>
                <w:webHidden/>
              </w:rPr>
            </w:r>
            <w:r w:rsidR="00461F5B">
              <w:rPr>
                <w:noProof/>
                <w:webHidden/>
              </w:rPr>
              <w:fldChar w:fldCharType="separate"/>
            </w:r>
            <w:r w:rsidR="004346AA">
              <w:rPr>
                <w:noProof/>
                <w:webHidden/>
              </w:rPr>
              <w:t>3</w:t>
            </w:r>
            <w:r w:rsidR="00461F5B">
              <w:rPr>
                <w:noProof/>
                <w:webHidden/>
              </w:rPr>
              <w:fldChar w:fldCharType="end"/>
            </w:r>
          </w:hyperlink>
        </w:p>
        <w:p w14:paraId="4BB24F6C" w14:textId="17C74470" w:rsidR="00461F5B" w:rsidRDefault="00DB5BE9">
          <w:pPr>
            <w:pStyle w:val="TOC3"/>
            <w:tabs>
              <w:tab w:val="right" w:leader="dot" w:pos="9016"/>
            </w:tabs>
            <w:rPr>
              <w:rFonts w:eastAsiaTheme="minorEastAsia"/>
              <w:noProof/>
              <w:lang w:eastAsia="en-GB"/>
            </w:rPr>
          </w:pPr>
          <w:hyperlink w:anchor="_Toc528316808" w:history="1">
            <w:r w:rsidR="00461F5B" w:rsidRPr="008A3248">
              <w:rPr>
                <w:rStyle w:val="Hyperlink"/>
                <w:noProof/>
              </w:rPr>
              <w:t xml:space="preserve">Other </w:t>
            </w:r>
            <w:r w:rsidR="00CD14B2">
              <w:rPr>
                <w:rStyle w:val="Hyperlink"/>
                <w:noProof/>
              </w:rPr>
              <w:t>L</w:t>
            </w:r>
            <w:r w:rsidR="00461F5B" w:rsidRPr="008A3248">
              <w:rPr>
                <w:rStyle w:val="Hyperlink"/>
                <w:noProof/>
              </w:rPr>
              <w:t>egislation</w:t>
            </w:r>
            <w:r w:rsidR="00461F5B">
              <w:rPr>
                <w:noProof/>
                <w:webHidden/>
              </w:rPr>
              <w:tab/>
            </w:r>
            <w:r w:rsidR="00461F5B">
              <w:rPr>
                <w:noProof/>
                <w:webHidden/>
              </w:rPr>
              <w:fldChar w:fldCharType="begin"/>
            </w:r>
            <w:r w:rsidR="00461F5B">
              <w:rPr>
                <w:noProof/>
                <w:webHidden/>
              </w:rPr>
              <w:instrText xml:space="preserve"> PAGEREF _Toc528316808 \h </w:instrText>
            </w:r>
            <w:r w:rsidR="00461F5B">
              <w:rPr>
                <w:noProof/>
                <w:webHidden/>
              </w:rPr>
            </w:r>
            <w:r w:rsidR="00461F5B">
              <w:rPr>
                <w:noProof/>
                <w:webHidden/>
              </w:rPr>
              <w:fldChar w:fldCharType="separate"/>
            </w:r>
            <w:r w:rsidR="004346AA">
              <w:rPr>
                <w:noProof/>
                <w:webHidden/>
              </w:rPr>
              <w:t>4</w:t>
            </w:r>
            <w:r w:rsidR="00461F5B">
              <w:rPr>
                <w:noProof/>
                <w:webHidden/>
              </w:rPr>
              <w:fldChar w:fldCharType="end"/>
            </w:r>
          </w:hyperlink>
        </w:p>
        <w:p w14:paraId="3878BFFE" w14:textId="5D7CE307" w:rsidR="00461F5B" w:rsidRDefault="00DB5BE9">
          <w:pPr>
            <w:pStyle w:val="TOC3"/>
            <w:tabs>
              <w:tab w:val="right" w:leader="dot" w:pos="9016"/>
            </w:tabs>
            <w:rPr>
              <w:rFonts w:eastAsiaTheme="minorEastAsia"/>
              <w:noProof/>
              <w:lang w:eastAsia="en-GB"/>
            </w:rPr>
          </w:pPr>
          <w:hyperlink w:anchor="_Toc528316811" w:history="1">
            <w:r w:rsidR="00461F5B" w:rsidRPr="008A3248">
              <w:rPr>
                <w:rStyle w:val="Hyperlink"/>
                <w:noProof/>
              </w:rPr>
              <w:t xml:space="preserve">Privacy </w:t>
            </w:r>
            <w:r w:rsidR="00CD14B2">
              <w:rPr>
                <w:rStyle w:val="Hyperlink"/>
                <w:noProof/>
              </w:rPr>
              <w:t>N</w:t>
            </w:r>
            <w:r w:rsidR="00461F5B" w:rsidRPr="008A3248">
              <w:rPr>
                <w:rStyle w:val="Hyperlink"/>
                <w:noProof/>
              </w:rPr>
              <w:t>otices</w:t>
            </w:r>
            <w:r w:rsidR="00461F5B">
              <w:rPr>
                <w:noProof/>
                <w:webHidden/>
              </w:rPr>
              <w:tab/>
            </w:r>
            <w:r w:rsidR="00461F5B">
              <w:rPr>
                <w:noProof/>
                <w:webHidden/>
              </w:rPr>
              <w:fldChar w:fldCharType="begin"/>
            </w:r>
            <w:r w:rsidR="00461F5B">
              <w:rPr>
                <w:noProof/>
                <w:webHidden/>
              </w:rPr>
              <w:instrText xml:space="preserve"> PAGEREF _Toc528316811 \h </w:instrText>
            </w:r>
            <w:r w:rsidR="00461F5B">
              <w:rPr>
                <w:noProof/>
                <w:webHidden/>
              </w:rPr>
            </w:r>
            <w:r w:rsidR="00461F5B">
              <w:rPr>
                <w:noProof/>
                <w:webHidden/>
              </w:rPr>
              <w:fldChar w:fldCharType="separate"/>
            </w:r>
            <w:r w:rsidR="004346AA">
              <w:rPr>
                <w:noProof/>
                <w:webHidden/>
              </w:rPr>
              <w:t>4</w:t>
            </w:r>
            <w:r w:rsidR="00461F5B">
              <w:rPr>
                <w:noProof/>
                <w:webHidden/>
              </w:rPr>
              <w:fldChar w:fldCharType="end"/>
            </w:r>
          </w:hyperlink>
        </w:p>
        <w:p w14:paraId="0B6A33CA" w14:textId="77FF7E1D" w:rsidR="00461F5B" w:rsidRDefault="00DB5BE9">
          <w:pPr>
            <w:pStyle w:val="TOC3"/>
            <w:tabs>
              <w:tab w:val="right" w:leader="dot" w:pos="9016"/>
            </w:tabs>
            <w:rPr>
              <w:rFonts w:eastAsiaTheme="minorEastAsia"/>
              <w:noProof/>
              <w:lang w:eastAsia="en-GB"/>
            </w:rPr>
          </w:pPr>
          <w:hyperlink w:anchor="_Toc528316812" w:history="1">
            <w:r w:rsidR="00461F5B" w:rsidRPr="008A3248">
              <w:rPr>
                <w:rStyle w:val="Hyperlink"/>
                <w:noProof/>
              </w:rPr>
              <w:t xml:space="preserve">Sharing of the </w:t>
            </w:r>
            <w:r w:rsidR="00CD14B2">
              <w:rPr>
                <w:rStyle w:val="Hyperlink"/>
                <w:noProof/>
              </w:rPr>
              <w:t>I</w:t>
            </w:r>
            <w:r w:rsidR="00461F5B" w:rsidRPr="008A3248">
              <w:rPr>
                <w:rStyle w:val="Hyperlink"/>
                <w:noProof/>
              </w:rPr>
              <w:t>nformation</w:t>
            </w:r>
            <w:r w:rsidR="00461F5B">
              <w:rPr>
                <w:noProof/>
                <w:webHidden/>
              </w:rPr>
              <w:tab/>
            </w:r>
            <w:r w:rsidR="00461F5B">
              <w:rPr>
                <w:noProof/>
                <w:webHidden/>
              </w:rPr>
              <w:fldChar w:fldCharType="begin"/>
            </w:r>
            <w:r w:rsidR="00461F5B">
              <w:rPr>
                <w:noProof/>
                <w:webHidden/>
              </w:rPr>
              <w:instrText xml:space="preserve"> PAGEREF _Toc528316812 \h </w:instrText>
            </w:r>
            <w:r w:rsidR="00461F5B">
              <w:rPr>
                <w:noProof/>
                <w:webHidden/>
              </w:rPr>
            </w:r>
            <w:r w:rsidR="00461F5B">
              <w:rPr>
                <w:noProof/>
                <w:webHidden/>
              </w:rPr>
              <w:fldChar w:fldCharType="separate"/>
            </w:r>
            <w:r w:rsidR="004346AA">
              <w:rPr>
                <w:noProof/>
                <w:webHidden/>
              </w:rPr>
              <w:t>4</w:t>
            </w:r>
            <w:r w:rsidR="00461F5B">
              <w:rPr>
                <w:noProof/>
                <w:webHidden/>
              </w:rPr>
              <w:fldChar w:fldCharType="end"/>
            </w:r>
          </w:hyperlink>
        </w:p>
        <w:p w14:paraId="04518EEC" w14:textId="7B9E08B4" w:rsidR="00461F5B" w:rsidRDefault="00DB5BE9">
          <w:pPr>
            <w:pStyle w:val="TOC3"/>
            <w:tabs>
              <w:tab w:val="right" w:leader="dot" w:pos="9016"/>
            </w:tabs>
            <w:rPr>
              <w:rFonts w:eastAsiaTheme="minorEastAsia"/>
              <w:noProof/>
              <w:lang w:eastAsia="en-GB"/>
            </w:rPr>
          </w:pPr>
          <w:hyperlink w:anchor="_Toc528316813" w:history="1">
            <w:r w:rsidR="00461F5B" w:rsidRPr="008A3248">
              <w:rPr>
                <w:rStyle w:val="Hyperlink"/>
                <w:noProof/>
              </w:rPr>
              <w:t xml:space="preserve">Storage, </w:t>
            </w:r>
            <w:r w:rsidR="00CD14B2">
              <w:rPr>
                <w:rStyle w:val="Hyperlink"/>
                <w:noProof/>
              </w:rPr>
              <w:t>Retention and Destruction of the I</w:t>
            </w:r>
            <w:r w:rsidR="00461F5B" w:rsidRPr="008A3248">
              <w:rPr>
                <w:rStyle w:val="Hyperlink"/>
                <w:noProof/>
              </w:rPr>
              <w:t>nformation</w:t>
            </w:r>
            <w:r w:rsidR="00461F5B">
              <w:rPr>
                <w:noProof/>
                <w:webHidden/>
              </w:rPr>
              <w:tab/>
            </w:r>
            <w:r w:rsidR="00461F5B">
              <w:rPr>
                <w:noProof/>
                <w:webHidden/>
              </w:rPr>
              <w:fldChar w:fldCharType="begin"/>
            </w:r>
            <w:r w:rsidR="00461F5B">
              <w:rPr>
                <w:noProof/>
                <w:webHidden/>
              </w:rPr>
              <w:instrText xml:space="preserve"> PAGEREF _Toc528316813 \h </w:instrText>
            </w:r>
            <w:r w:rsidR="00461F5B">
              <w:rPr>
                <w:noProof/>
                <w:webHidden/>
              </w:rPr>
            </w:r>
            <w:r w:rsidR="00461F5B">
              <w:rPr>
                <w:noProof/>
                <w:webHidden/>
              </w:rPr>
              <w:fldChar w:fldCharType="separate"/>
            </w:r>
            <w:r w:rsidR="004346AA">
              <w:rPr>
                <w:noProof/>
                <w:webHidden/>
              </w:rPr>
              <w:t>4</w:t>
            </w:r>
            <w:r w:rsidR="00461F5B">
              <w:rPr>
                <w:noProof/>
                <w:webHidden/>
              </w:rPr>
              <w:fldChar w:fldCharType="end"/>
            </w:r>
          </w:hyperlink>
        </w:p>
        <w:p w14:paraId="47E4B299" w14:textId="1F6E5A28" w:rsidR="00461F5B" w:rsidRDefault="00DB5BE9">
          <w:pPr>
            <w:pStyle w:val="TOC3"/>
            <w:tabs>
              <w:tab w:val="right" w:leader="dot" w:pos="9016"/>
            </w:tabs>
            <w:rPr>
              <w:rFonts w:eastAsiaTheme="minorEastAsia"/>
              <w:noProof/>
              <w:lang w:eastAsia="en-GB"/>
            </w:rPr>
          </w:pPr>
          <w:hyperlink w:anchor="_Toc528316814" w:history="1">
            <w:r w:rsidR="00CD14B2">
              <w:rPr>
                <w:rStyle w:val="Hyperlink"/>
                <w:noProof/>
              </w:rPr>
              <w:t>Data Subject R</w:t>
            </w:r>
            <w:r w:rsidR="00461F5B" w:rsidRPr="008A3248">
              <w:rPr>
                <w:rStyle w:val="Hyperlink"/>
                <w:noProof/>
              </w:rPr>
              <w:t>ights</w:t>
            </w:r>
            <w:r w:rsidR="00461F5B">
              <w:rPr>
                <w:noProof/>
                <w:webHidden/>
              </w:rPr>
              <w:tab/>
            </w:r>
            <w:r w:rsidR="00461F5B">
              <w:rPr>
                <w:noProof/>
                <w:webHidden/>
              </w:rPr>
              <w:fldChar w:fldCharType="begin"/>
            </w:r>
            <w:r w:rsidR="00461F5B">
              <w:rPr>
                <w:noProof/>
                <w:webHidden/>
              </w:rPr>
              <w:instrText xml:space="preserve"> PAGEREF _Toc528316814 \h </w:instrText>
            </w:r>
            <w:r w:rsidR="00461F5B">
              <w:rPr>
                <w:noProof/>
                <w:webHidden/>
              </w:rPr>
            </w:r>
            <w:r w:rsidR="00461F5B">
              <w:rPr>
                <w:noProof/>
                <w:webHidden/>
              </w:rPr>
              <w:fldChar w:fldCharType="separate"/>
            </w:r>
            <w:r w:rsidR="004346AA">
              <w:rPr>
                <w:noProof/>
                <w:webHidden/>
              </w:rPr>
              <w:t>5</w:t>
            </w:r>
            <w:r w:rsidR="00461F5B">
              <w:rPr>
                <w:noProof/>
                <w:webHidden/>
              </w:rPr>
              <w:fldChar w:fldCharType="end"/>
            </w:r>
          </w:hyperlink>
        </w:p>
        <w:p w14:paraId="2BA480A2" w14:textId="4F7CF09D" w:rsidR="00461F5B" w:rsidRDefault="00DB5BE9">
          <w:pPr>
            <w:pStyle w:val="TOC3"/>
            <w:tabs>
              <w:tab w:val="right" w:leader="dot" w:pos="9016"/>
            </w:tabs>
            <w:rPr>
              <w:rFonts w:eastAsiaTheme="minorEastAsia"/>
              <w:noProof/>
              <w:lang w:eastAsia="en-GB"/>
            </w:rPr>
          </w:pPr>
          <w:hyperlink w:anchor="_Toc528316815" w:history="1">
            <w:r w:rsidR="00461F5B">
              <w:rPr>
                <w:rStyle w:val="Hyperlink"/>
                <w:noProof/>
              </w:rPr>
              <w:t>Personal D</w:t>
            </w:r>
            <w:r w:rsidR="00461F5B" w:rsidRPr="008A3248">
              <w:rPr>
                <w:rStyle w:val="Hyperlink"/>
                <w:noProof/>
              </w:rPr>
              <w:t xml:space="preserve">ata </w:t>
            </w:r>
            <w:r w:rsidR="00461F5B">
              <w:rPr>
                <w:rStyle w:val="Hyperlink"/>
                <w:noProof/>
              </w:rPr>
              <w:t>B</w:t>
            </w:r>
            <w:r w:rsidR="00461F5B" w:rsidRPr="008A3248">
              <w:rPr>
                <w:rStyle w:val="Hyperlink"/>
                <w:noProof/>
              </w:rPr>
              <w:t>reaches</w:t>
            </w:r>
            <w:r w:rsidR="00461F5B">
              <w:rPr>
                <w:noProof/>
                <w:webHidden/>
              </w:rPr>
              <w:tab/>
            </w:r>
            <w:r w:rsidR="00461F5B">
              <w:rPr>
                <w:noProof/>
                <w:webHidden/>
              </w:rPr>
              <w:fldChar w:fldCharType="begin"/>
            </w:r>
            <w:r w:rsidR="00461F5B">
              <w:rPr>
                <w:noProof/>
                <w:webHidden/>
              </w:rPr>
              <w:instrText xml:space="preserve"> PAGEREF _Toc528316815 \h </w:instrText>
            </w:r>
            <w:r w:rsidR="00461F5B">
              <w:rPr>
                <w:noProof/>
                <w:webHidden/>
              </w:rPr>
            </w:r>
            <w:r w:rsidR="00461F5B">
              <w:rPr>
                <w:noProof/>
                <w:webHidden/>
              </w:rPr>
              <w:fldChar w:fldCharType="separate"/>
            </w:r>
            <w:r w:rsidR="004346AA">
              <w:rPr>
                <w:noProof/>
                <w:webHidden/>
              </w:rPr>
              <w:t>5</w:t>
            </w:r>
            <w:r w:rsidR="00461F5B">
              <w:rPr>
                <w:noProof/>
                <w:webHidden/>
              </w:rPr>
              <w:fldChar w:fldCharType="end"/>
            </w:r>
          </w:hyperlink>
        </w:p>
        <w:p w14:paraId="60E793A7" w14:textId="77777777" w:rsidR="00461F5B" w:rsidRDefault="00DB5BE9">
          <w:pPr>
            <w:pStyle w:val="TOC3"/>
            <w:tabs>
              <w:tab w:val="right" w:leader="dot" w:pos="9016"/>
            </w:tabs>
            <w:rPr>
              <w:rFonts w:eastAsiaTheme="minorEastAsia"/>
              <w:noProof/>
              <w:lang w:eastAsia="en-GB"/>
            </w:rPr>
          </w:pPr>
          <w:hyperlink w:anchor="_Toc528316816" w:history="1">
            <w:r w:rsidR="00461F5B" w:rsidRPr="008A3248">
              <w:rPr>
                <w:rStyle w:val="Hyperlink"/>
                <w:noProof/>
              </w:rPr>
              <w:t>Review of this Agreement</w:t>
            </w:r>
            <w:r w:rsidR="00461F5B">
              <w:rPr>
                <w:noProof/>
                <w:webHidden/>
              </w:rPr>
              <w:tab/>
            </w:r>
            <w:r w:rsidR="00461F5B">
              <w:rPr>
                <w:noProof/>
                <w:webHidden/>
              </w:rPr>
              <w:fldChar w:fldCharType="begin"/>
            </w:r>
            <w:r w:rsidR="00461F5B">
              <w:rPr>
                <w:noProof/>
                <w:webHidden/>
              </w:rPr>
              <w:instrText xml:space="preserve"> PAGEREF _Toc528316816 \h </w:instrText>
            </w:r>
            <w:r w:rsidR="00461F5B">
              <w:rPr>
                <w:noProof/>
                <w:webHidden/>
              </w:rPr>
            </w:r>
            <w:r w:rsidR="00461F5B">
              <w:rPr>
                <w:noProof/>
                <w:webHidden/>
              </w:rPr>
              <w:fldChar w:fldCharType="separate"/>
            </w:r>
            <w:r w:rsidR="004346AA">
              <w:rPr>
                <w:noProof/>
                <w:webHidden/>
              </w:rPr>
              <w:t>5</w:t>
            </w:r>
            <w:r w:rsidR="00461F5B">
              <w:rPr>
                <w:noProof/>
                <w:webHidden/>
              </w:rPr>
              <w:fldChar w:fldCharType="end"/>
            </w:r>
          </w:hyperlink>
        </w:p>
        <w:p w14:paraId="2F184E7A" w14:textId="77777777" w:rsidR="00461F5B" w:rsidRDefault="00DB5BE9">
          <w:pPr>
            <w:pStyle w:val="TOC3"/>
            <w:tabs>
              <w:tab w:val="right" w:leader="dot" w:pos="9016"/>
            </w:tabs>
            <w:rPr>
              <w:rFonts w:eastAsiaTheme="minorEastAsia"/>
              <w:noProof/>
              <w:lang w:eastAsia="en-GB"/>
            </w:rPr>
          </w:pPr>
          <w:hyperlink w:anchor="_Toc528316817" w:history="1">
            <w:r w:rsidR="00461F5B" w:rsidRPr="008A3248">
              <w:rPr>
                <w:rStyle w:val="Hyperlink"/>
                <w:noProof/>
              </w:rPr>
              <w:t>Signatories/Key Contacts</w:t>
            </w:r>
            <w:r w:rsidR="00461F5B">
              <w:rPr>
                <w:noProof/>
                <w:webHidden/>
              </w:rPr>
              <w:tab/>
            </w:r>
            <w:r w:rsidR="00461F5B">
              <w:rPr>
                <w:noProof/>
                <w:webHidden/>
              </w:rPr>
              <w:fldChar w:fldCharType="begin"/>
            </w:r>
            <w:r w:rsidR="00461F5B">
              <w:rPr>
                <w:noProof/>
                <w:webHidden/>
              </w:rPr>
              <w:instrText xml:space="preserve"> PAGEREF _Toc528316817 \h </w:instrText>
            </w:r>
            <w:r w:rsidR="00461F5B">
              <w:rPr>
                <w:noProof/>
                <w:webHidden/>
              </w:rPr>
            </w:r>
            <w:r w:rsidR="00461F5B">
              <w:rPr>
                <w:noProof/>
                <w:webHidden/>
              </w:rPr>
              <w:fldChar w:fldCharType="separate"/>
            </w:r>
            <w:r w:rsidR="004346AA">
              <w:rPr>
                <w:noProof/>
                <w:webHidden/>
              </w:rPr>
              <w:t>6</w:t>
            </w:r>
            <w:r w:rsidR="00461F5B">
              <w:rPr>
                <w:noProof/>
                <w:webHidden/>
              </w:rPr>
              <w:fldChar w:fldCharType="end"/>
            </w:r>
          </w:hyperlink>
        </w:p>
        <w:p w14:paraId="52876BDF" w14:textId="77777777" w:rsidR="00461F5B" w:rsidRDefault="00DB5BE9">
          <w:pPr>
            <w:pStyle w:val="TOC3"/>
            <w:tabs>
              <w:tab w:val="right" w:leader="dot" w:pos="9016"/>
            </w:tabs>
            <w:rPr>
              <w:rFonts w:eastAsiaTheme="minorEastAsia"/>
              <w:noProof/>
              <w:lang w:eastAsia="en-GB"/>
            </w:rPr>
          </w:pPr>
          <w:hyperlink w:anchor="_Toc528316818" w:history="1">
            <w:r w:rsidR="00461F5B" w:rsidRPr="008A3248">
              <w:rPr>
                <w:rStyle w:val="Hyperlink"/>
                <w:noProof/>
              </w:rPr>
              <w:t>Appendices</w:t>
            </w:r>
            <w:r w:rsidR="00461F5B">
              <w:rPr>
                <w:noProof/>
                <w:webHidden/>
              </w:rPr>
              <w:tab/>
            </w:r>
            <w:r w:rsidR="00461F5B">
              <w:rPr>
                <w:noProof/>
                <w:webHidden/>
              </w:rPr>
              <w:fldChar w:fldCharType="begin"/>
            </w:r>
            <w:r w:rsidR="00461F5B">
              <w:rPr>
                <w:noProof/>
                <w:webHidden/>
              </w:rPr>
              <w:instrText xml:space="preserve"> PAGEREF _Toc528316818 \h </w:instrText>
            </w:r>
            <w:r w:rsidR="00461F5B">
              <w:rPr>
                <w:noProof/>
                <w:webHidden/>
              </w:rPr>
            </w:r>
            <w:r w:rsidR="00461F5B">
              <w:rPr>
                <w:noProof/>
                <w:webHidden/>
              </w:rPr>
              <w:fldChar w:fldCharType="separate"/>
            </w:r>
            <w:r w:rsidR="004346AA">
              <w:rPr>
                <w:noProof/>
                <w:webHidden/>
              </w:rPr>
              <w:t>6</w:t>
            </w:r>
            <w:r w:rsidR="00461F5B">
              <w:rPr>
                <w:noProof/>
                <w:webHidden/>
              </w:rPr>
              <w:fldChar w:fldCharType="end"/>
            </w:r>
          </w:hyperlink>
        </w:p>
        <w:p w14:paraId="39B9B109" w14:textId="77777777" w:rsidR="00657D51" w:rsidRDefault="00657D51">
          <w:r>
            <w:rPr>
              <w:b/>
              <w:bCs/>
              <w:noProof/>
            </w:rPr>
            <w:fldChar w:fldCharType="end"/>
          </w:r>
        </w:p>
      </w:sdtContent>
    </w:sdt>
    <w:tbl>
      <w:tblPr>
        <w:tblStyle w:val="TableGrid"/>
        <w:tblW w:w="0" w:type="auto"/>
        <w:tblLook w:val="04A0" w:firstRow="1" w:lastRow="0" w:firstColumn="1" w:lastColumn="0" w:noHBand="0" w:noVBand="1"/>
      </w:tblPr>
      <w:tblGrid>
        <w:gridCol w:w="4507"/>
        <w:gridCol w:w="4509"/>
      </w:tblGrid>
      <w:tr w:rsidR="009A2002" w14:paraId="39B9B10D" w14:textId="77777777" w:rsidTr="006826B5">
        <w:tc>
          <w:tcPr>
            <w:tcW w:w="4621" w:type="dxa"/>
          </w:tcPr>
          <w:p w14:paraId="39B9B10A" w14:textId="77777777" w:rsidR="009A2002" w:rsidRDefault="009A2002" w:rsidP="006826B5">
            <w:pPr>
              <w:pStyle w:val="Heading3"/>
              <w:outlineLvl w:val="2"/>
            </w:pPr>
            <w:bookmarkStart w:id="14" w:name="_Toc525041363"/>
            <w:bookmarkStart w:id="15" w:name="_Toc525041436"/>
            <w:bookmarkStart w:id="16" w:name="_Toc525048517"/>
            <w:bookmarkStart w:id="17" w:name="_Toc528316791"/>
            <w:r>
              <w:t>Version History</w:t>
            </w:r>
            <w:bookmarkEnd w:id="14"/>
            <w:bookmarkEnd w:id="15"/>
            <w:bookmarkEnd w:id="16"/>
            <w:bookmarkEnd w:id="17"/>
          </w:p>
        </w:tc>
        <w:tc>
          <w:tcPr>
            <w:tcW w:w="4621" w:type="dxa"/>
          </w:tcPr>
          <w:p w14:paraId="39B9B10B" w14:textId="77777777" w:rsidR="009A2002" w:rsidRDefault="009A2002" w:rsidP="006826B5">
            <w:pPr>
              <w:pStyle w:val="Heading3"/>
              <w:outlineLvl w:val="2"/>
            </w:pPr>
            <w:bookmarkStart w:id="18" w:name="_Toc525041364"/>
            <w:bookmarkStart w:id="19" w:name="_Toc525041437"/>
            <w:bookmarkStart w:id="20" w:name="_Toc525048518"/>
            <w:bookmarkStart w:id="21" w:name="_Toc528316792"/>
            <w:r>
              <w:t>Date</w:t>
            </w:r>
            <w:bookmarkEnd w:id="18"/>
            <w:bookmarkEnd w:id="19"/>
            <w:bookmarkEnd w:id="20"/>
            <w:bookmarkEnd w:id="21"/>
          </w:p>
          <w:p w14:paraId="39B9B10C" w14:textId="77777777" w:rsidR="009A2002" w:rsidRPr="00A704DA" w:rsidRDefault="009A2002" w:rsidP="006826B5"/>
        </w:tc>
      </w:tr>
      <w:tr w:rsidR="009A2002" w14:paraId="39B9B110" w14:textId="77777777" w:rsidTr="007B740C">
        <w:tc>
          <w:tcPr>
            <w:tcW w:w="4621" w:type="dxa"/>
          </w:tcPr>
          <w:p w14:paraId="39B9B10E" w14:textId="77777777" w:rsidR="009A2002" w:rsidRDefault="007B740C" w:rsidP="006826B5">
            <w:r>
              <w:t>0.1 - Initial Draft</w:t>
            </w:r>
          </w:p>
        </w:tc>
        <w:tc>
          <w:tcPr>
            <w:tcW w:w="4621" w:type="dxa"/>
            <w:shd w:val="clear" w:color="auto" w:fill="FFFF00"/>
          </w:tcPr>
          <w:p w14:paraId="39B9B10F" w14:textId="23BC7A28" w:rsidR="009A2002" w:rsidRPr="009A2002" w:rsidRDefault="00EA7724" w:rsidP="006826B5">
            <w:pPr>
              <w:rPr>
                <w:highlight w:val="yellow"/>
              </w:rPr>
            </w:pPr>
            <w:r>
              <w:rPr>
                <w:highlight w:val="yellow"/>
              </w:rPr>
              <w:t>07/07/2021</w:t>
            </w:r>
          </w:p>
        </w:tc>
      </w:tr>
      <w:tr w:rsidR="009A2002" w14:paraId="39B9B113" w14:textId="77777777" w:rsidTr="007B740C">
        <w:tc>
          <w:tcPr>
            <w:tcW w:w="4621" w:type="dxa"/>
          </w:tcPr>
          <w:p w14:paraId="39B9B111" w14:textId="77777777" w:rsidR="009A2002" w:rsidRDefault="007B740C" w:rsidP="007B740C">
            <w:r>
              <w:t>1.0 – Agreement comes into force</w:t>
            </w:r>
          </w:p>
        </w:tc>
        <w:tc>
          <w:tcPr>
            <w:tcW w:w="4621" w:type="dxa"/>
            <w:shd w:val="clear" w:color="auto" w:fill="FFFF00"/>
          </w:tcPr>
          <w:p w14:paraId="39B9B112" w14:textId="5EB79677" w:rsidR="009A2002" w:rsidRDefault="00A119A3" w:rsidP="006826B5">
            <w:r>
              <w:t>21/09/2021</w:t>
            </w:r>
          </w:p>
        </w:tc>
      </w:tr>
      <w:tr w:rsidR="009A2002" w14:paraId="39B9B116" w14:textId="77777777" w:rsidTr="006826B5">
        <w:tc>
          <w:tcPr>
            <w:tcW w:w="4621" w:type="dxa"/>
          </w:tcPr>
          <w:p w14:paraId="39B9B114" w14:textId="77777777" w:rsidR="009A2002" w:rsidRDefault="009A2002" w:rsidP="006826B5"/>
        </w:tc>
        <w:tc>
          <w:tcPr>
            <w:tcW w:w="4621" w:type="dxa"/>
          </w:tcPr>
          <w:p w14:paraId="39B9B115" w14:textId="77777777" w:rsidR="009A2002" w:rsidRDefault="009A2002" w:rsidP="006826B5"/>
        </w:tc>
      </w:tr>
    </w:tbl>
    <w:p w14:paraId="39B9B117" w14:textId="7403D8C8" w:rsidR="00851B57" w:rsidRDefault="00CD14B2" w:rsidP="00851B57">
      <w:pPr>
        <w:pStyle w:val="Heading3"/>
      </w:pPr>
      <w:bookmarkStart w:id="22" w:name="_Toc528316793"/>
      <w:r>
        <w:lastRenderedPageBreak/>
        <w:t>Reason / Purpose for Sharing I</w:t>
      </w:r>
      <w:r w:rsidR="00851B57">
        <w:t>nformation</w:t>
      </w:r>
      <w:bookmarkEnd w:id="22"/>
    </w:p>
    <w:p w14:paraId="50AA0B80" w14:textId="6BC224E5" w:rsidR="004346AA" w:rsidRDefault="00EA7724" w:rsidP="00851B57">
      <w:r w:rsidRPr="006A45A4">
        <w:t xml:space="preserve">The purpose of the Primary and Secondary Inclusion Panels </w:t>
      </w:r>
      <w:r w:rsidR="00747BA3">
        <w:t xml:space="preserve">(PIP / SIP) </w:t>
      </w:r>
      <w:r w:rsidRPr="006A45A4">
        <w:t xml:space="preserve">is to prevent children from being permanently excluded from </w:t>
      </w:r>
      <w:proofErr w:type="gramStart"/>
      <w:r w:rsidRPr="006A45A4">
        <w:t xml:space="preserve">school  </w:t>
      </w:r>
      <w:r w:rsidR="00747BA3">
        <w:t>with</w:t>
      </w:r>
      <w:proofErr w:type="gramEnd"/>
      <w:r w:rsidR="00747BA3">
        <w:t xml:space="preserve"> </w:t>
      </w:r>
      <w:r w:rsidRPr="006A45A4">
        <w:t>the associated safeguarding concerns</w:t>
      </w:r>
      <w:r w:rsidR="00747BA3">
        <w:t xml:space="preserve">. </w:t>
      </w:r>
      <w:r w:rsidRPr="006A45A4">
        <w:t xml:space="preserve"> </w:t>
      </w:r>
      <w:r w:rsidR="00747BA3">
        <w:t>T</w:t>
      </w:r>
      <w:r w:rsidR="00747BA3" w:rsidRPr="006A45A4">
        <w:t>he panel</w:t>
      </w:r>
      <w:r w:rsidR="00747BA3">
        <w:t>s</w:t>
      </w:r>
      <w:r w:rsidR="00747BA3" w:rsidRPr="006A45A4">
        <w:t xml:space="preserve"> are more effective in developing co-ordinated multi-agency action plans aimed at preventing exclusion</w:t>
      </w:r>
      <w:r w:rsidR="00747BA3">
        <w:t>, b</w:t>
      </w:r>
      <w:r w:rsidRPr="006A45A4">
        <w:t>y having access to data available on the</w:t>
      </w:r>
      <w:r w:rsidR="0087372D">
        <w:t xml:space="preserve"> Sheffield City Council (</w:t>
      </w:r>
      <w:proofErr w:type="gramStart"/>
      <w:r w:rsidR="0087372D">
        <w:t xml:space="preserve">SCC) </w:t>
      </w:r>
      <w:r w:rsidRPr="006A45A4">
        <w:t xml:space="preserve"> Education</w:t>
      </w:r>
      <w:proofErr w:type="gramEnd"/>
      <w:r w:rsidRPr="006A45A4">
        <w:t xml:space="preserve"> and Safeguarding Systems</w:t>
      </w:r>
      <w:r w:rsidR="0087372D">
        <w:t>.</w:t>
      </w:r>
      <w:r w:rsidR="00747BA3">
        <w:t>,</w:t>
      </w:r>
      <w:r w:rsidRPr="006A45A4">
        <w:t xml:space="preserve"> </w:t>
      </w:r>
    </w:p>
    <w:p w14:paraId="39B9B119" w14:textId="77777777" w:rsidR="009A2002" w:rsidRDefault="009A2002" w:rsidP="00536D8F">
      <w:pPr>
        <w:pStyle w:val="Heading3"/>
      </w:pPr>
    </w:p>
    <w:p w14:paraId="39B9B11A" w14:textId="77777777" w:rsidR="00536D8F" w:rsidRDefault="00536D8F" w:rsidP="00536D8F">
      <w:pPr>
        <w:pStyle w:val="Heading3"/>
      </w:pPr>
      <w:bookmarkStart w:id="23" w:name="_Toc528316794"/>
      <w:r>
        <w:t>Organisations</w:t>
      </w:r>
      <w:r w:rsidR="00B00486">
        <w:t>/Bodies</w:t>
      </w:r>
      <w:r>
        <w:t xml:space="preserve"> Party to this Agreement</w:t>
      </w:r>
      <w:bookmarkEnd w:id="23"/>
    </w:p>
    <w:p w14:paraId="39B9B11B" w14:textId="77777777" w:rsidR="00536D8F" w:rsidRDefault="00536D8F" w:rsidP="00536D8F">
      <w:r>
        <w:t>The signatories to this agreement will represent the following organisations/bodies:</w:t>
      </w:r>
    </w:p>
    <w:tbl>
      <w:tblPr>
        <w:tblStyle w:val="TableGrid"/>
        <w:tblW w:w="0" w:type="auto"/>
        <w:tblLook w:val="04A0" w:firstRow="1" w:lastRow="0" w:firstColumn="1" w:lastColumn="0" w:noHBand="0" w:noVBand="1"/>
      </w:tblPr>
      <w:tblGrid>
        <w:gridCol w:w="4510"/>
        <w:gridCol w:w="4506"/>
      </w:tblGrid>
      <w:tr w:rsidR="007F266B" w14:paraId="39B9B11F" w14:textId="77777777" w:rsidTr="007F266B">
        <w:tc>
          <w:tcPr>
            <w:tcW w:w="4621" w:type="dxa"/>
          </w:tcPr>
          <w:p w14:paraId="39B9B11C" w14:textId="77777777" w:rsidR="007F266B" w:rsidRDefault="007F266B" w:rsidP="00001613">
            <w:pPr>
              <w:pStyle w:val="Heading3"/>
              <w:outlineLvl w:val="2"/>
            </w:pPr>
            <w:bookmarkStart w:id="24" w:name="_Toc525041440"/>
            <w:bookmarkStart w:id="25" w:name="_Toc525048521"/>
            <w:bookmarkStart w:id="26" w:name="_Toc528316795"/>
            <w:r>
              <w:t>Organisation/Body</w:t>
            </w:r>
            <w:bookmarkEnd w:id="24"/>
            <w:bookmarkEnd w:id="25"/>
            <w:bookmarkEnd w:id="26"/>
          </w:p>
        </w:tc>
        <w:tc>
          <w:tcPr>
            <w:tcW w:w="4621" w:type="dxa"/>
          </w:tcPr>
          <w:p w14:paraId="39B9B11D" w14:textId="77777777" w:rsidR="007F266B" w:rsidRDefault="007F266B" w:rsidP="00001613">
            <w:pPr>
              <w:pStyle w:val="Heading3"/>
              <w:outlineLvl w:val="2"/>
            </w:pPr>
            <w:bookmarkStart w:id="27" w:name="_Toc525041441"/>
            <w:bookmarkStart w:id="28" w:name="_Toc525048522"/>
            <w:bookmarkStart w:id="29" w:name="_Toc528316796"/>
            <w:r>
              <w:t>Service/Team</w:t>
            </w:r>
            <w:bookmarkEnd w:id="27"/>
            <w:bookmarkEnd w:id="28"/>
            <w:bookmarkEnd w:id="29"/>
          </w:p>
          <w:p w14:paraId="39B9B11E" w14:textId="77777777" w:rsidR="00001613" w:rsidRPr="00001613" w:rsidRDefault="00001613" w:rsidP="00001613"/>
        </w:tc>
      </w:tr>
      <w:tr w:rsidR="007F266B" w14:paraId="39B9B126" w14:textId="77777777" w:rsidTr="007F266B">
        <w:tc>
          <w:tcPr>
            <w:tcW w:w="4621" w:type="dxa"/>
          </w:tcPr>
          <w:p w14:paraId="39B9B120" w14:textId="77777777" w:rsidR="00001613" w:rsidRDefault="00001613" w:rsidP="00536D8F"/>
          <w:p w14:paraId="39B9B121" w14:textId="77777777" w:rsidR="007F266B" w:rsidRDefault="007F266B" w:rsidP="00536D8F">
            <w:r>
              <w:t>Sheffield City Council</w:t>
            </w:r>
          </w:p>
          <w:p w14:paraId="39B9B122" w14:textId="77777777" w:rsidR="009A2002" w:rsidRDefault="009A2002" w:rsidP="009A2002">
            <w:r>
              <w:t xml:space="preserve">Data Controller Registration Number - </w:t>
            </w:r>
            <w:r w:rsidRPr="00327EFF">
              <w:t>Z6548192</w:t>
            </w:r>
          </w:p>
          <w:p w14:paraId="39B9B123" w14:textId="77777777" w:rsidR="00001613" w:rsidRDefault="00001613" w:rsidP="00536D8F"/>
        </w:tc>
        <w:tc>
          <w:tcPr>
            <w:tcW w:w="4621" w:type="dxa"/>
          </w:tcPr>
          <w:p w14:paraId="7B40A13A" w14:textId="77777777" w:rsidR="00A51053" w:rsidRPr="00321B4C" w:rsidRDefault="00A51053" w:rsidP="00A51053">
            <w:pPr>
              <w:numPr>
                <w:ilvl w:val="0"/>
                <w:numId w:val="11"/>
              </w:numPr>
              <w:spacing w:after="120" w:line="360" w:lineRule="auto"/>
              <w:ind w:left="714" w:hanging="357"/>
              <w:contextualSpacing/>
              <w:jc w:val="both"/>
              <w:rPr>
                <w:rFonts w:cstheme="minorHAnsi"/>
                <w:iCs/>
              </w:rPr>
            </w:pPr>
            <w:r w:rsidRPr="00321B4C">
              <w:rPr>
                <w:rFonts w:cstheme="minorHAnsi"/>
                <w:iCs/>
              </w:rPr>
              <w:t>Educational Psychology – Sheffield City Council</w:t>
            </w:r>
          </w:p>
          <w:p w14:paraId="42E32752" w14:textId="77777777" w:rsidR="00A51053" w:rsidRPr="00321B4C" w:rsidRDefault="00A51053" w:rsidP="00A51053">
            <w:pPr>
              <w:numPr>
                <w:ilvl w:val="0"/>
                <w:numId w:val="11"/>
              </w:numPr>
              <w:spacing w:after="120" w:line="360" w:lineRule="auto"/>
              <w:ind w:left="714" w:hanging="357"/>
              <w:contextualSpacing/>
              <w:jc w:val="both"/>
              <w:rPr>
                <w:rFonts w:cstheme="minorHAnsi"/>
                <w:iCs/>
              </w:rPr>
            </w:pPr>
            <w:r w:rsidRPr="00321B4C">
              <w:rPr>
                <w:rFonts w:cstheme="minorHAnsi"/>
                <w:iCs/>
              </w:rPr>
              <w:t>MAST – Sheffield City Council</w:t>
            </w:r>
          </w:p>
          <w:p w14:paraId="1F683CA6" w14:textId="77777777" w:rsidR="00A51053" w:rsidRPr="00321B4C" w:rsidRDefault="00A51053" w:rsidP="00A51053">
            <w:pPr>
              <w:numPr>
                <w:ilvl w:val="0"/>
                <w:numId w:val="11"/>
              </w:numPr>
              <w:spacing w:after="120" w:line="360" w:lineRule="auto"/>
              <w:ind w:left="714" w:hanging="357"/>
              <w:contextualSpacing/>
              <w:jc w:val="both"/>
              <w:rPr>
                <w:rFonts w:cstheme="minorHAnsi"/>
                <w:iCs/>
              </w:rPr>
            </w:pPr>
            <w:r w:rsidRPr="00321B4C">
              <w:rPr>
                <w:rFonts w:cstheme="minorHAnsi"/>
                <w:iCs/>
              </w:rPr>
              <w:t>Social Care – Sheffield City Council</w:t>
            </w:r>
          </w:p>
          <w:p w14:paraId="7CEB6732" w14:textId="77777777" w:rsidR="00A51053" w:rsidRPr="00321B4C" w:rsidRDefault="00A51053" w:rsidP="00A51053">
            <w:pPr>
              <w:numPr>
                <w:ilvl w:val="0"/>
                <w:numId w:val="11"/>
              </w:numPr>
              <w:spacing w:after="120" w:line="360" w:lineRule="auto"/>
              <w:ind w:left="714" w:hanging="357"/>
              <w:contextualSpacing/>
              <w:jc w:val="both"/>
              <w:rPr>
                <w:rFonts w:cstheme="minorHAnsi"/>
                <w:iCs/>
              </w:rPr>
            </w:pPr>
            <w:r w:rsidRPr="00321B4C">
              <w:rPr>
                <w:rFonts w:cstheme="minorHAnsi"/>
                <w:iCs/>
              </w:rPr>
              <w:t>Community Youth Team – Sheffield City Council</w:t>
            </w:r>
          </w:p>
          <w:p w14:paraId="41F83E87" w14:textId="77777777" w:rsidR="00A51053" w:rsidRPr="00321B4C" w:rsidRDefault="00A51053" w:rsidP="00A51053">
            <w:pPr>
              <w:numPr>
                <w:ilvl w:val="0"/>
                <w:numId w:val="11"/>
              </w:numPr>
              <w:spacing w:after="120" w:line="360" w:lineRule="auto"/>
              <w:ind w:left="714" w:hanging="357"/>
              <w:contextualSpacing/>
              <w:jc w:val="both"/>
              <w:rPr>
                <w:rFonts w:cstheme="minorHAnsi"/>
                <w:iCs/>
              </w:rPr>
            </w:pPr>
            <w:r w:rsidRPr="00321B4C">
              <w:rPr>
                <w:rFonts w:cstheme="minorHAnsi"/>
                <w:iCs/>
              </w:rPr>
              <w:t>Officers from Inclusion and Attendance Team - Sheffield City Council</w:t>
            </w:r>
          </w:p>
          <w:p w14:paraId="6B838C45" w14:textId="77777777" w:rsidR="00A51053" w:rsidRPr="00321B4C" w:rsidRDefault="00A51053" w:rsidP="00A51053">
            <w:pPr>
              <w:numPr>
                <w:ilvl w:val="0"/>
                <w:numId w:val="11"/>
              </w:numPr>
              <w:spacing w:after="120" w:line="360" w:lineRule="auto"/>
              <w:ind w:left="714" w:hanging="357"/>
              <w:contextualSpacing/>
              <w:jc w:val="both"/>
              <w:rPr>
                <w:rFonts w:cstheme="minorHAnsi"/>
                <w:iCs/>
              </w:rPr>
            </w:pPr>
            <w:r w:rsidRPr="00321B4C">
              <w:rPr>
                <w:rFonts w:cstheme="minorHAnsi"/>
                <w:iCs/>
              </w:rPr>
              <w:t>Officers from the Progressions Team – Sheffield City Council</w:t>
            </w:r>
          </w:p>
          <w:p w14:paraId="30A91AFE" w14:textId="77777777" w:rsidR="00A51053" w:rsidRPr="00321B4C" w:rsidRDefault="00A51053" w:rsidP="00A51053">
            <w:pPr>
              <w:numPr>
                <w:ilvl w:val="0"/>
                <w:numId w:val="11"/>
              </w:numPr>
              <w:spacing w:after="120" w:line="360" w:lineRule="auto"/>
              <w:ind w:left="714" w:hanging="357"/>
              <w:contextualSpacing/>
              <w:jc w:val="both"/>
              <w:rPr>
                <w:rFonts w:cstheme="minorHAnsi"/>
                <w:iCs/>
              </w:rPr>
            </w:pPr>
            <w:r w:rsidRPr="00321B4C">
              <w:rPr>
                <w:rFonts w:cstheme="minorHAnsi"/>
                <w:iCs/>
              </w:rPr>
              <w:t>Staff from The Sheffield Inclusion Centre</w:t>
            </w:r>
          </w:p>
          <w:p w14:paraId="39B9B125" w14:textId="2CFA3CB7" w:rsidR="007F266B" w:rsidRPr="00321B4C" w:rsidRDefault="007F266B" w:rsidP="00536D8F">
            <w:pPr>
              <w:rPr>
                <w:rFonts w:cstheme="minorHAnsi"/>
              </w:rPr>
            </w:pPr>
          </w:p>
        </w:tc>
      </w:tr>
      <w:tr w:rsidR="00001613" w14:paraId="39B9B12C" w14:textId="77777777" w:rsidTr="00F727C4">
        <w:tc>
          <w:tcPr>
            <w:tcW w:w="4621" w:type="dxa"/>
            <w:shd w:val="clear" w:color="auto" w:fill="FFFF00"/>
          </w:tcPr>
          <w:p w14:paraId="39B9B127" w14:textId="77777777" w:rsidR="00001613" w:rsidRDefault="00001613" w:rsidP="00536D8F"/>
          <w:p w14:paraId="2DA5B950" w14:textId="040FD603" w:rsidR="00001613" w:rsidRDefault="00747BA3" w:rsidP="00747BA3">
            <w:r w:rsidRPr="00747BA3">
              <w:t>Sheffield Children’s NHS Foundation Trust</w:t>
            </w:r>
          </w:p>
          <w:p w14:paraId="49C30DC6" w14:textId="1AF42065" w:rsidR="00747BA3" w:rsidRDefault="00747BA3" w:rsidP="00747BA3">
            <w:r>
              <w:t xml:space="preserve">Data Controller Registration Number - </w:t>
            </w:r>
            <w:r w:rsidRPr="00747BA3">
              <w:t>Z5980912</w:t>
            </w:r>
          </w:p>
          <w:p w14:paraId="39B9B12A" w14:textId="518670E4" w:rsidR="00747BA3" w:rsidRDefault="00747BA3" w:rsidP="0087372D"/>
        </w:tc>
        <w:tc>
          <w:tcPr>
            <w:tcW w:w="4621" w:type="dxa"/>
            <w:shd w:val="clear" w:color="auto" w:fill="FFFF00"/>
          </w:tcPr>
          <w:p w14:paraId="0BDFFD2D" w14:textId="77777777" w:rsidR="00A51053" w:rsidRDefault="00A51053" w:rsidP="00536D8F"/>
          <w:p w14:paraId="06E76B9F" w14:textId="77777777" w:rsidR="00A51053" w:rsidRDefault="0087372D" w:rsidP="00536D8F">
            <w:r>
              <w:t>CAMHS</w:t>
            </w:r>
          </w:p>
          <w:p w14:paraId="7DEFB964" w14:textId="77777777" w:rsidR="00CF2819" w:rsidRDefault="0087372D" w:rsidP="00536D8F">
            <w:r>
              <w:t>Speech and Language Therapy</w:t>
            </w:r>
          </w:p>
          <w:p w14:paraId="70A8387F" w14:textId="663C278D" w:rsidR="00A119A3" w:rsidRPr="00A119A3" w:rsidRDefault="00A119A3" w:rsidP="00A119A3">
            <w:pPr>
              <w:pStyle w:val="CommentText"/>
              <w:rPr>
                <w:sz w:val="22"/>
                <w:szCs w:val="22"/>
              </w:rPr>
            </w:pPr>
            <w:r w:rsidRPr="00A119A3">
              <w:rPr>
                <w:sz w:val="22"/>
                <w:szCs w:val="22"/>
              </w:rPr>
              <w:t xml:space="preserve">‘Any other Trusted Health Professional’ where it is necessary to receive this </w:t>
            </w:r>
            <w:r>
              <w:rPr>
                <w:sz w:val="22"/>
                <w:szCs w:val="22"/>
              </w:rPr>
              <w:t>information.</w:t>
            </w:r>
          </w:p>
          <w:p w14:paraId="39B9B12B" w14:textId="4303A578" w:rsidR="00A119A3" w:rsidRDefault="00A119A3" w:rsidP="00536D8F"/>
        </w:tc>
      </w:tr>
      <w:tr w:rsidR="00E120D9" w14:paraId="7D941A1F" w14:textId="77777777" w:rsidTr="00F727C4">
        <w:tc>
          <w:tcPr>
            <w:tcW w:w="4621" w:type="dxa"/>
            <w:shd w:val="clear" w:color="auto" w:fill="FFFF00"/>
          </w:tcPr>
          <w:p w14:paraId="7895F8A5" w14:textId="57259DC7" w:rsidR="00E120D9" w:rsidRDefault="00747BA3" w:rsidP="00536D8F">
            <w:r>
              <w:t xml:space="preserve">Chair of the Primary Inclusion Panel </w:t>
            </w:r>
          </w:p>
        </w:tc>
        <w:tc>
          <w:tcPr>
            <w:tcW w:w="4621" w:type="dxa"/>
            <w:shd w:val="clear" w:color="auto" w:fill="FFFF00"/>
          </w:tcPr>
          <w:p w14:paraId="2C70C721" w14:textId="777ED5A6" w:rsidR="00E120D9" w:rsidRDefault="00E120D9" w:rsidP="00536D8F">
            <w:r>
              <w:t>All mainstream primary schools in Sheffield</w:t>
            </w:r>
          </w:p>
        </w:tc>
      </w:tr>
      <w:tr w:rsidR="00E120D9" w14:paraId="2B5BC5D9" w14:textId="77777777" w:rsidTr="00F727C4">
        <w:tc>
          <w:tcPr>
            <w:tcW w:w="4621" w:type="dxa"/>
            <w:shd w:val="clear" w:color="auto" w:fill="FFFF00"/>
          </w:tcPr>
          <w:p w14:paraId="4A8E4871" w14:textId="4261912F" w:rsidR="00E120D9" w:rsidRDefault="00747BA3" w:rsidP="00536D8F">
            <w:r>
              <w:t>Chair of the Secondary Inclusion Panel</w:t>
            </w:r>
          </w:p>
        </w:tc>
        <w:tc>
          <w:tcPr>
            <w:tcW w:w="4621" w:type="dxa"/>
            <w:shd w:val="clear" w:color="auto" w:fill="FFFF00"/>
          </w:tcPr>
          <w:p w14:paraId="4F7DE234" w14:textId="4AE74A3F" w:rsidR="00E120D9" w:rsidRDefault="00E120D9" w:rsidP="00536D8F">
            <w:r>
              <w:t>All mainstream secondary schools in Sheffield</w:t>
            </w:r>
          </w:p>
        </w:tc>
      </w:tr>
    </w:tbl>
    <w:p w14:paraId="39B9B12D" w14:textId="77777777" w:rsidR="00851B57" w:rsidRDefault="00851B57" w:rsidP="001C52AA">
      <w:pPr>
        <w:pStyle w:val="Heading3"/>
      </w:pPr>
    </w:p>
    <w:p w14:paraId="39B9B12E" w14:textId="77777777" w:rsidR="00851B57" w:rsidRDefault="00851B57">
      <w:pPr>
        <w:rPr>
          <w:rFonts w:asciiTheme="majorHAnsi" w:eastAsiaTheme="majorEastAsia" w:hAnsiTheme="majorHAnsi" w:cstheme="majorBidi"/>
          <w:b/>
          <w:bCs/>
          <w:color w:val="4F81BD" w:themeColor="accent1"/>
        </w:rPr>
      </w:pPr>
    </w:p>
    <w:p w14:paraId="39B9B12F" w14:textId="6EDD27D6" w:rsidR="001C52AA" w:rsidRDefault="00EB2E54" w:rsidP="001C52AA">
      <w:pPr>
        <w:pStyle w:val="Heading3"/>
      </w:pPr>
      <w:bookmarkStart w:id="30" w:name="_Toc528316797"/>
      <w:r>
        <w:t xml:space="preserve">Information to be </w:t>
      </w:r>
      <w:r w:rsidR="00CD14B2">
        <w:t>S</w:t>
      </w:r>
      <w:r w:rsidR="007F266B">
        <w:t>hared</w:t>
      </w:r>
      <w:bookmarkEnd w:id="30"/>
    </w:p>
    <w:p w14:paraId="2F244FEC" w14:textId="1F1AE9D4" w:rsidR="00EA7724" w:rsidRDefault="00EA7724" w:rsidP="00EA7724">
      <w:bookmarkStart w:id="31" w:name="_Hlk76049631"/>
    </w:p>
    <w:tbl>
      <w:tblPr>
        <w:tblStyle w:val="TableGrid"/>
        <w:tblW w:w="0" w:type="auto"/>
        <w:tblLook w:val="04A0" w:firstRow="1" w:lastRow="0" w:firstColumn="1" w:lastColumn="0" w:noHBand="0" w:noVBand="1"/>
      </w:tblPr>
      <w:tblGrid>
        <w:gridCol w:w="2263"/>
        <w:gridCol w:w="6753"/>
      </w:tblGrid>
      <w:tr w:rsidR="00EA7724" w14:paraId="53420173" w14:textId="77777777" w:rsidTr="00EA7724">
        <w:tc>
          <w:tcPr>
            <w:tcW w:w="2263" w:type="dxa"/>
          </w:tcPr>
          <w:p w14:paraId="294BA1A1" w14:textId="6CD3221D" w:rsidR="00EA7724" w:rsidRDefault="00EA7724" w:rsidP="00EA7724">
            <w:pPr>
              <w:rPr>
                <w:b/>
              </w:rPr>
            </w:pPr>
            <w:r>
              <w:rPr>
                <w:b/>
              </w:rPr>
              <w:t>Data processed prior to panel</w:t>
            </w:r>
          </w:p>
        </w:tc>
        <w:tc>
          <w:tcPr>
            <w:tcW w:w="6753" w:type="dxa"/>
          </w:tcPr>
          <w:p w14:paraId="66D38F67" w14:textId="55FC75FC" w:rsidR="00E120D9" w:rsidRDefault="00E120D9" w:rsidP="00E120D9">
            <w:r>
              <w:t xml:space="preserve">A screening </w:t>
            </w:r>
            <w:r w:rsidR="0087372D">
              <w:t>form</w:t>
            </w:r>
            <w:r>
              <w:t xml:space="preserve"> is sent to all the above SCC services and teams and </w:t>
            </w:r>
            <w:r w:rsidR="00A109D2">
              <w:t xml:space="preserve">Sheffield </w:t>
            </w:r>
            <w:r>
              <w:t>Children’s for each pupil who is to be discussed at a panel meeting.</w:t>
            </w:r>
            <w:r w:rsidR="0087372D">
              <w:t xml:space="preserve"> </w:t>
            </w:r>
          </w:p>
          <w:p w14:paraId="62E85C7E" w14:textId="77777777" w:rsidR="00E120D9" w:rsidRDefault="00E120D9" w:rsidP="00E120D9"/>
          <w:p w14:paraId="558465CB" w14:textId="3DA94506" w:rsidR="00EA7724" w:rsidRDefault="00E120D9" w:rsidP="00DB152E">
            <w:pPr>
              <w:rPr>
                <w:b/>
              </w:rPr>
            </w:pPr>
            <w:r>
              <w:lastRenderedPageBreak/>
              <w:t>At SCC, t</w:t>
            </w:r>
            <w:r w:rsidR="00EA7724">
              <w:t xml:space="preserve">he data collected is information regarding children’s attendance, exclusions, SEND needs and safeguarding history (MAST and Social Care). Data is gathered from both the Capita One (Education) and Liquid Logic (MAST and </w:t>
            </w:r>
            <w:r>
              <w:t>S</w:t>
            </w:r>
            <w:r w:rsidR="00EA7724">
              <w:t xml:space="preserve">ocial Care) Systems by Social Workers operating in the Sheffield Safeguarding Hub. </w:t>
            </w:r>
            <w:r w:rsidR="0087372D">
              <w:t>The information is included on the screening form.</w:t>
            </w:r>
          </w:p>
        </w:tc>
      </w:tr>
      <w:tr w:rsidR="00EA7724" w14:paraId="22F7A9EF" w14:textId="77777777" w:rsidTr="00EA7724">
        <w:tc>
          <w:tcPr>
            <w:tcW w:w="2263" w:type="dxa"/>
          </w:tcPr>
          <w:p w14:paraId="263E776A" w14:textId="722E5207" w:rsidR="00EA7724" w:rsidRDefault="00EA7724" w:rsidP="00EA7724">
            <w:pPr>
              <w:rPr>
                <w:b/>
              </w:rPr>
            </w:pPr>
            <w:r>
              <w:rPr>
                <w:b/>
              </w:rPr>
              <w:lastRenderedPageBreak/>
              <w:t>Data processed during panel</w:t>
            </w:r>
          </w:p>
        </w:tc>
        <w:tc>
          <w:tcPr>
            <w:tcW w:w="6753" w:type="dxa"/>
          </w:tcPr>
          <w:p w14:paraId="51DF31B7" w14:textId="07758227" w:rsidR="00EA7724" w:rsidRDefault="00EA7724" w:rsidP="00EA7724">
            <w:r>
              <w:t>Records of panel discussions</w:t>
            </w:r>
            <w:r w:rsidR="008F6E84">
              <w:t>, i.e., decisions which inform the action plan for each pupil</w:t>
            </w:r>
            <w:r w:rsidR="0087372D">
              <w:t>.</w:t>
            </w:r>
          </w:p>
          <w:p w14:paraId="4577E0CB" w14:textId="77777777" w:rsidR="00EA7724" w:rsidRDefault="00EA7724" w:rsidP="00EA7724">
            <w:pPr>
              <w:rPr>
                <w:b/>
              </w:rPr>
            </w:pPr>
          </w:p>
        </w:tc>
      </w:tr>
      <w:tr w:rsidR="00EA7724" w14:paraId="404CD34A" w14:textId="77777777" w:rsidTr="00EA7724">
        <w:tc>
          <w:tcPr>
            <w:tcW w:w="2263" w:type="dxa"/>
          </w:tcPr>
          <w:p w14:paraId="123EF5AB" w14:textId="3E52A1B1" w:rsidR="00EA7724" w:rsidRDefault="00EA7724" w:rsidP="00EA7724">
            <w:pPr>
              <w:rPr>
                <w:b/>
              </w:rPr>
            </w:pPr>
            <w:r>
              <w:rPr>
                <w:b/>
              </w:rPr>
              <w:t>Data processed after panel</w:t>
            </w:r>
          </w:p>
        </w:tc>
        <w:tc>
          <w:tcPr>
            <w:tcW w:w="6753" w:type="dxa"/>
          </w:tcPr>
          <w:p w14:paraId="787E572C" w14:textId="0A8F9D4C" w:rsidR="00EA7724" w:rsidRDefault="00EA7724" w:rsidP="00EA7724">
            <w:r>
              <w:t>Action plan, shared with school</w:t>
            </w:r>
            <w:r w:rsidR="008F6E84">
              <w:t xml:space="preserve"> together with </w:t>
            </w:r>
            <w:r w:rsidR="0087372D">
              <w:t>the screening form</w:t>
            </w:r>
            <w:r w:rsidR="008F6E84">
              <w:t xml:space="preserve">. (The action plan is a part of the screening </w:t>
            </w:r>
            <w:r w:rsidR="0087372D">
              <w:t>form</w:t>
            </w:r>
            <w:r w:rsidR="008F6E84">
              <w:t>.)</w:t>
            </w:r>
          </w:p>
          <w:p w14:paraId="40C1707B" w14:textId="5804F599" w:rsidR="008F6E84" w:rsidRDefault="008F6E84" w:rsidP="00EA7724"/>
          <w:p w14:paraId="514EE365" w14:textId="638B09F9" w:rsidR="008F6E84" w:rsidRDefault="008F6E84" w:rsidP="00EA7724">
            <w:r>
              <w:t>A letter from the Head of the Panel summarising the actions agreed is sent to the parent/carer of the pupil discussed.</w:t>
            </w:r>
          </w:p>
          <w:p w14:paraId="14634B4F" w14:textId="21C9C22F" w:rsidR="00EA7724" w:rsidRPr="00EA7724" w:rsidRDefault="00EA7724" w:rsidP="00EA7724"/>
        </w:tc>
      </w:tr>
    </w:tbl>
    <w:p w14:paraId="66891C5E" w14:textId="77777777" w:rsidR="00EA7724" w:rsidRDefault="00EA7724" w:rsidP="00EA7724">
      <w:pPr>
        <w:rPr>
          <w:b/>
        </w:rPr>
      </w:pPr>
    </w:p>
    <w:bookmarkEnd w:id="31"/>
    <w:p w14:paraId="39B9B131" w14:textId="77777777" w:rsidR="001C52AA" w:rsidRDefault="009A2002">
      <w:r>
        <w:t>This</w:t>
      </w:r>
      <w:r w:rsidR="005956B1">
        <w:t xml:space="preserve"> information</w:t>
      </w:r>
      <w:r>
        <w:t xml:space="preserve"> is the minimum necessary to achieve the purpose of the sharing</w:t>
      </w:r>
      <w:r w:rsidR="00AF3335">
        <w:t>.</w:t>
      </w:r>
    </w:p>
    <w:p w14:paraId="3D288574" w14:textId="51472970" w:rsidR="002E2BD4" w:rsidRDefault="00C7612B" w:rsidP="00DF40DE">
      <w:pPr>
        <w:spacing w:after="120"/>
      </w:pPr>
      <w:r>
        <w:t>This information is considered “Personal Data” under</w:t>
      </w:r>
      <w:r w:rsidR="00F727C4">
        <w:t xml:space="preserve"> </w:t>
      </w:r>
      <w:r w:rsidR="00F727C4" w:rsidRPr="00DF40DE">
        <w:t>Article 4(1) of</w:t>
      </w:r>
      <w:r w:rsidRPr="00DF40DE">
        <w:t xml:space="preserve"> the General Data Protection Regulation</w:t>
      </w:r>
      <w:r w:rsidR="00A109D2">
        <w:t>.</w:t>
      </w:r>
      <w:r w:rsidR="00DD5082">
        <w:t xml:space="preserve"> </w:t>
      </w:r>
      <w:r w:rsidR="002E2BD4">
        <w:t xml:space="preserve">   </w:t>
      </w:r>
      <w:r w:rsidR="00EA7724">
        <w:t xml:space="preserve"> </w:t>
      </w:r>
    </w:p>
    <w:p w14:paraId="6286CAFE" w14:textId="1E3221EC" w:rsidR="002E2BD4" w:rsidRDefault="00C7612B" w:rsidP="00DF40DE">
      <w:pPr>
        <w:spacing w:after="0"/>
      </w:pPr>
      <w:r>
        <w:t>This information is considered “Special Category Data” under</w:t>
      </w:r>
      <w:r w:rsidR="00F727C4">
        <w:t xml:space="preserve"> </w:t>
      </w:r>
      <w:r w:rsidR="00F727C4" w:rsidRPr="00DF40DE">
        <w:t>Article 9(1)</w:t>
      </w:r>
      <w:r w:rsidRPr="00DF40DE">
        <w:t xml:space="preserve"> </w:t>
      </w:r>
      <w:r w:rsidR="002E2BD4" w:rsidRPr="00DF40DE">
        <w:t xml:space="preserve">of </w:t>
      </w:r>
      <w:r w:rsidRPr="00DF40DE">
        <w:t>the General Data Protection Regulation</w:t>
      </w:r>
      <w:r w:rsidR="00A109D2">
        <w:t>.</w:t>
      </w:r>
      <w:r w:rsidR="00AF3335">
        <w:t xml:space="preserve"> </w:t>
      </w:r>
    </w:p>
    <w:p w14:paraId="39B9B133" w14:textId="77777777" w:rsidR="009A2002" w:rsidRDefault="009A2002" w:rsidP="001C52AA">
      <w:pPr>
        <w:pStyle w:val="Heading3"/>
      </w:pPr>
    </w:p>
    <w:p w14:paraId="39B9B134" w14:textId="6E4021D8" w:rsidR="001C52AA" w:rsidRDefault="00C7612B" w:rsidP="001C52AA">
      <w:pPr>
        <w:pStyle w:val="Heading3"/>
      </w:pPr>
      <w:bookmarkStart w:id="32" w:name="_Toc528316798"/>
      <w:r>
        <w:t xml:space="preserve">Data </w:t>
      </w:r>
      <w:r w:rsidR="00CD14B2">
        <w:t>Protection Legal Basis for Sharing the I</w:t>
      </w:r>
      <w:r>
        <w:t>nformation</w:t>
      </w:r>
      <w:bookmarkEnd w:id="32"/>
    </w:p>
    <w:p w14:paraId="39B9B135" w14:textId="463377D9" w:rsidR="001C52AA" w:rsidRDefault="00C7612B">
      <w:r>
        <w:t xml:space="preserve">The information being shared under this agreement is being done so under the </w:t>
      </w:r>
      <w:r w:rsidR="008F6E84">
        <w:t xml:space="preserve">UK </w:t>
      </w:r>
      <w:r>
        <w:t>Gen</w:t>
      </w:r>
      <w:r w:rsidR="00BA4416">
        <w:t>eral Data Protection Regulation and Data Protection Act 2018.</w:t>
      </w:r>
    </w:p>
    <w:p w14:paraId="39B9B137" w14:textId="77777777" w:rsidR="00C7612B" w:rsidRPr="008C79D7" w:rsidRDefault="00EA2B35">
      <w:r>
        <w:t xml:space="preserve">To share </w:t>
      </w:r>
      <w:r w:rsidR="00E74A31">
        <w:t>“personal data” a</w:t>
      </w:r>
      <w:r>
        <w:t>s defined in the General Data Protection Regulation, there must be a</w:t>
      </w:r>
      <w:r w:rsidR="00851B57">
        <w:t>t least one</w:t>
      </w:r>
      <w:r>
        <w:t xml:space="preserve"> lawful basis un</w:t>
      </w:r>
      <w:r w:rsidR="00E74A31">
        <w:t>d</w:t>
      </w:r>
      <w:r>
        <w:t xml:space="preserve">er </w:t>
      </w:r>
      <w:hyperlink r:id="rId9" w:history="1">
        <w:r w:rsidRPr="00AF3335">
          <w:rPr>
            <w:rStyle w:val="Hyperlink"/>
          </w:rPr>
          <w:t>Article 6</w:t>
        </w:r>
      </w:hyperlink>
      <w:r>
        <w:t xml:space="preserve"> for doing so.  The lawful basis applicable to this Information Sharing and this Agreement is:</w:t>
      </w:r>
    </w:p>
    <w:tbl>
      <w:tblPr>
        <w:tblStyle w:val="TableGrid"/>
        <w:tblW w:w="0" w:type="auto"/>
        <w:shd w:val="clear" w:color="auto" w:fill="FFFFFF" w:themeFill="background1"/>
        <w:tblLook w:val="04A0" w:firstRow="1" w:lastRow="0" w:firstColumn="1" w:lastColumn="0" w:noHBand="0" w:noVBand="1"/>
      </w:tblPr>
      <w:tblGrid>
        <w:gridCol w:w="1226"/>
        <w:gridCol w:w="4096"/>
        <w:gridCol w:w="3694"/>
      </w:tblGrid>
      <w:tr w:rsidR="008F6E84" w14:paraId="39B9B13C" w14:textId="77777777" w:rsidTr="00A51053">
        <w:tc>
          <w:tcPr>
            <w:tcW w:w="1226" w:type="dxa"/>
            <w:shd w:val="clear" w:color="auto" w:fill="FFFFFF" w:themeFill="background1"/>
          </w:tcPr>
          <w:p w14:paraId="39B9B138" w14:textId="77777777" w:rsidR="00CF69CC" w:rsidRDefault="004779C7" w:rsidP="004B26F5">
            <w:pPr>
              <w:pStyle w:val="Heading3"/>
              <w:outlineLvl w:val="2"/>
            </w:pPr>
            <w:bookmarkStart w:id="33" w:name="_Toc525041444"/>
            <w:bookmarkStart w:id="34" w:name="_Toc525048525"/>
            <w:bookmarkStart w:id="35" w:name="_Toc528316799"/>
            <w:r>
              <w:t>Article 6</w:t>
            </w:r>
            <w:bookmarkEnd w:id="33"/>
            <w:bookmarkEnd w:id="34"/>
            <w:bookmarkEnd w:id="35"/>
          </w:p>
          <w:p w14:paraId="39B9B139" w14:textId="77777777" w:rsidR="008C79D7" w:rsidRPr="008C79D7" w:rsidRDefault="008C79D7" w:rsidP="008C79D7"/>
        </w:tc>
        <w:tc>
          <w:tcPr>
            <w:tcW w:w="4096" w:type="dxa"/>
            <w:shd w:val="clear" w:color="auto" w:fill="FFFFFF" w:themeFill="background1"/>
          </w:tcPr>
          <w:p w14:paraId="39B9B13A" w14:textId="77777777" w:rsidR="004779C7" w:rsidRDefault="004779C7" w:rsidP="004B26F5">
            <w:pPr>
              <w:pStyle w:val="Heading3"/>
              <w:outlineLvl w:val="2"/>
            </w:pPr>
            <w:bookmarkStart w:id="36" w:name="_Toc525041445"/>
            <w:bookmarkStart w:id="37" w:name="_Toc525048526"/>
            <w:bookmarkStart w:id="38" w:name="_Toc528316800"/>
            <w:r>
              <w:t>Lawfulness of processing</w:t>
            </w:r>
            <w:bookmarkEnd w:id="36"/>
            <w:bookmarkEnd w:id="37"/>
            <w:bookmarkEnd w:id="38"/>
          </w:p>
        </w:tc>
        <w:tc>
          <w:tcPr>
            <w:tcW w:w="3694" w:type="dxa"/>
            <w:shd w:val="clear" w:color="auto" w:fill="FFFFFF" w:themeFill="background1"/>
          </w:tcPr>
          <w:p w14:paraId="39B9B13B" w14:textId="77777777" w:rsidR="004779C7" w:rsidRDefault="00CF69CC" w:rsidP="004B26F5">
            <w:pPr>
              <w:pStyle w:val="Heading3"/>
              <w:outlineLvl w:val="2"/>
            </w:pPr>
            <w:bookmarkStart w:id="39" w:name="_Toc525041446"/>
            <w:bookmarkStart w:id="40" w:name="_Toc525048527"/>
            <w:bookmarkStart w:id="41" w:name="_Toc528316801"/>
            <w:r>
              <w:t>Explanatory text</w:t>
            </w:r>
            <w:bookmarkEnd w:id="39"/>
            <w:bookmarkEnd w:id="40"/>
            <w:bookmarkEnd w:id="41"/>
          </w:p>
        </w:tc>
      </w:tr>
      <w:tr w:rsidR="008F6E84" w14:paraId="39B9B140" w14:textId="77777777" w:rsidTr="00A51053">
        <w:tc>
          <w:tcPr>
            <w:tcW w:w="1226" w:type="dxa"/>
            <w:shd w:val="clear" w:color="auto" w:fill="FFFFFF" w:themeFill="background1"/>
          </w:tcPr>
          <w:p w14:paraId="39B9B13D" w14:textId="3F51840C" w:rsidR="004779C7" w:rsidRPr="00A51053" w:rsidRDefault="00EA7724">
            <w:pPr>
              <w:rPr>
                <w:sz w:val="24"/>
                <w:szCs w:val="24"/>
              </w:rPr>
            </w:pPr>
            <w:r w:rsidRPr="00A51053">
              <w:rPr>
                <w:rFonts w:cstheme="minorHAnsi"/>
                <w:sz w:val="24"/>
                <w:szCs w:val="24"/>
              </w:rPr>
              <w:t>6(1)(e)</w:t>
            </w:r>
          </w:p>
        </w:tc>
        <w:tc>
          <w:tcPr>
            <w:tcW w:w="4096" w:type="dxa"/>
            <w:shd w:val="clear" w:color="auto" w:fill="FFFFFF" w:themeFill="background1"/>
          </w:tcPr>
          <w:p w14:paraId="1B0D79E0" w14:textId="2083308D" w:rsidR="0087372D" w:rsidRPr="0087372D" w:rsidRDefault="0087372D" w:rsidP="00A51053">
            <w:pPr>
              <w:shd w:val="clear" w:color="auto" w:fill="FFFFFF"/>
              <w:spacing w:before="100" w:beforeAutospacing="1" w:after="100" w:afterAutospacing="1"/>
              <w:rPr>
                <w:rFonts w:ascii="Gill Sans MT" w:eastAsia="Times New Roman" w:hAnsi="Gill Sans MT" w:cs="Times New Roman"/>
                <w:color w:val="231F20"/>
                <w:sz w:val="24"/>
                <w:szCs w:val="24"/>
                <w:lang w:eastAsia="en-GB"/>
              </w:rPr>
            </w:pPr>
            <w:r w:rsidRPr="0087372D">
              <w:rPr>
                <w:rFonts w:cstheme="minorHAnsi"/>
                <w:sz w:val="24"/>
                <w:szCs w:val="24"/>
              </w:rPr>
              <w:t xml:space="preserve"> </w:t>
            </w:r>
            <w:r w:rsidR="003806B9">
              <w:rPr>
                <w:rFonts w:cstheme="minorHAnsi"/>
                <w:sz w:val="24"/>
                <w:szCs w:val="24"/>
              </w:rPr>
              <w:t>P</w:t>
            </w:r>
            <w:r w:rsidRPr="0087372D">
              <w:rPr>
                <w:rFonts w:ascii="Gill Sans MT" w:eastAsia="Times New Roman" w:hAnsi="Gill Sans MT" w:cs="Times New Roman"/>
                <w:color w:val="231F20"/>
                <w:sz w:val="24"/>
                <w:szCs w:val="24"/>
                <w:lang w:eastAsia="en-GB"/>
              </w:rPr>
              <w:t>rocessing is necessary for the performance of a task carried out in the public interest or in the exercise of official authority vested in the controller</w:t>
            </w:r>
            <w:r w:rsidR="003806B9">
              <w:rPr>
                <w:rFonts w:ascii="Gill Sans MT" w:eastAsia="Times New Roman" w:hAnsi="Gill Sans MT" w:cs="Times New Roman"/>
                <w:color w:val="231F20"/>
                <w:sz w:val="24"/>
                <w:szCs w:val="24"/>
                <w:lang w:eastAsia="en-GB"/>
              </w:rPr>
              <w:t>.</w:t>
            </w:r>
          </w:p>
          <w:p w14:paraId="39B9B13E" w14:textId="6F0954BF" w:rsidR="004779C7" w:rsidRPr="00A51053" w:rsidRDefault="004779C7">
            <w:pPr>
              <w:rPr>
                <w:i/>
                <w:sz w:val="24"/>
                <w:szCs w:val="24"/>
              </w:rPr>
            </w:pPr>
          </w:p>
        </w:tc>
        <w:tc>
          <w:tcPr>
            <w:tcW w:w="3694" w:type="dxa"/>
            <w:shd w:val="clear" w:color="auto" w:fill="FFFFFF" w:themeFill="background1"/>
          </w:tcPr>
          <w:p w14:paraId="18A96E91" w14:textId="63EA63B8" w:rsidR="00EA7724" w:rsidRPr="0087372D" w:rsidRDefault="008F6E84" w:rsidP="00050F72">
            <w:pPr>
              <w:rPr>
                <w:rFonts w:cstheme="minorHAnsi"/>
              </w:rPr>
            </w:pPr>
            <w:r w:rsidRPr="0087372D">
              <w:rPr>
                <w:rFonts w:cstheme="minorHAnsi"/>
              </w:rPr>
              <w:t xml:space="preserve">Under </w:t>
            </w:r>
            <w:r w:rsidR="00DB152E" w:rsidRPr="0087372D">
              <w:rPr>
                <w:rFonts w:cstheme="minorHAnsi"/>
              </w:rPr>
              <w:t xml:space="preserve">s.51 of </w:t>
            </w:r>
            <w:r w:rsidRPr="0087372D">
              <w:rPr>
                <w:rFonts w:cstheme="minorHAnsi"/>
              </w:rPr>
              <w:t>the Educ</w:t>
            </w:r>
            <w:r w:rsidR="00DB152E" w:rsidRPr="0087372D">
              <w:rPr>
                <w:rFonts w:cstheme="minorHAnsi"/>
              </w:rPr>
              <w:t xml:space="preserve">ation Act 2002, a local authority has duties in relation to an exclusion from a school and appeals against that exclusion. </w:t>
            </w:r>
            <w:r w:rsidRPr="0087372D">
              <w:rPr>
                <w:rFonts w:cstheme="minorHAnsi"/>
              </w:rPr>
              <w:t xml:space="preserve"> </w:t>
            </w:r>
          </w:p>
          <w:p w14:paraId="59EA0AD4" w14:textId="4268990E" w:rsidR="00DB152E" w:rsidRPr="0087372D" w:rsidRDefault="00DB152E" w:rsidP="00050F72">
            <w:pPr>
              <w:rPr>
                <w:rFonts w:cstheme="minorHAnsi"/>
              </w:rPr>
            </w:pPr>
            <w:r w:rsidRPr="0087372D">
              <w:rPr>
                <w:rFonts w:cstheme="minorHAnsi"/>
              </w:rPr>
              <w:t>Under</w:t>
            </w:r>
            <w:r w:rsidR="00321B4C">
              <w:rPr>
                <w:rFonts w:cstheme="minorHAnsi"/>
              </w:rPr>
              <w:t xml:space="preserve"> s.17 (a)</w:t>
            </w:r>
            <w:r w:rsidRPr="0087372D">
              <w:rPr>
                <w:rFonts w:cstheme="minorHAnsi"/>
              </w:rPr>
              <w:t xml:space="preserve"> </w:t>
            </w:r>
            <w:r w:rsidR="00321B4C">
              <w:rPr>
                <w:rFonts w:cstheme="minorHAnsi"/>
              </w:rPr>
              <w:t xml:space="preserve">of </w:t>
            </w:r>
            <w:r w:rsidRPr="0087372D">
              <w:rPr>
                <w:rFonts w:cstheme="minorHAnsi"/>
              </w:rPr>
              <w:t>the Children Act 1989 a local authority has a duty to safeguard</w:t>
            </w:r>
            <w:r w:rsidR="00321B4C">
              <w:rPr>
                <w:rFonts w:cstheme="minorHAnsi"/>
              </w:rPr>
              <w:t xml:space="preserve"> and promote the welfare within their area who are in need</w:t>
            </w:r>
            <w:r w:rsidRPr="0087372D">
              <w:rPr>
                <w:rFonts w:cstheme="minorHAnsi"/>
              </w:rPr>
              <w:t>.</w:t>
            </w:r>
          </w:p>
          <w:p w14:paraId="245F1AE1" w14:textId="6F96F8A3" w:rsidR="00DB152E" w:rsidRPr="0087372D" w:rsidRDefault="00DB152E" w:rsidP="00050F72">
            <w:pPr>
              <w:rPr>
                <w:rFonts w:cstheme="minorHAnsi"/>
              </w:rPr>
            </w:pPr>
          </w:p>
          <w:p w14:paraId="0DCD6953" w14:textId="2B991215" w:rsidR="00DB152E" w:rsidRPr="0087372D" w:rsidRDefault="00DB152E" w:rsidP="00050F72">
            <w:pPr>
              <w:rPr>
                <w:rFonts w:cstheme="minorHAnsi"/>
              </w:rPr>
            </w:pPr>
            <w:r w:rsidRPr="0087372D">
              <w:rPr>
                <w:rFonts w:cstheme="minorHAnsi"/>
              </w:rPr>
              <w:t>PIPs/SIPs are a partnership across social care, education and health to fulfil these statutory duties.</w:t>
            </w:r>
          </w:p>
          <w:p w14:paraId="7C7C77D8" w14:textId="77777777" w:rsidR="00EA7724" w:rsidRPr="0087372D" w:rsidRDefault="00EA7724" w:rsidP="00050F72">
            <w:pPr>
              <w:rPr>
                <w:rFonts w:cstheme="minorHAnsi"/>
              </w:rPr>
            </w:pPr>
          </w:p>
          <w:p w14:paraId="1F24C483" w14:textId="77777777" w:rsidR="00EA7724" w:rsidRPr="0087372D" w:rsidRDefault="00EA7724" w:rsidP="00EA7724">
            <w:pPr>
              <w:jc w:val="center"/>
              <w:rPr>
                <w:rFonts w:cstheme="minorHAnsi"/>
              </w:rPr>
            </w:pPr>
          </w:p>
          <w:p w14:paraId="39B9B13F" w14:textId="77777777" w:rsidR="004779C7" w:rsidRPr="0087372D" w:rsidRDefault="004779C7" w:rsidP="00F13D3C">
            <w:pPr>
              <w:jc w:val="center"/>
            </w:pPr>
          </w:p>
        </w:tc>
      </w:tr>
    </w:tbl>
    <w:p w14:paraId="39B9B145" w14:textId="77777777" w:rsidR="004B223B" w:rsidRDefault="004B223B"/>
    <w:p w14:paraId="39B9B147" w14:textId="77777777" w:rsidR="00EA2B35" w:rsidRDefault="00EA2B35">
      <w:r>
        <w:t>To share “</w:t>
      </w:r>
      <w:hyperlink r:id="rId10" w:history="1">
        <w:r w:rsidR="00CF4145">
          <w:rPr>
            <w:rStyle w:val="Hyperlink"/>
          </w:rPr>
          <w:t>S</w:t>
        </w:r>
        <w:r w:rsidRPr="008C79D7">
          <w:rPr>
            <w:rStyle w:val="Hyperlink"/>
          </w:rPr>
          <w:t>pecial</w:t>
        </w:r>
        <w:r w:rsidR="00CF4145">
          <w:rPr>
            <w:rStyle w:val="Hyperlink"/>
          </w:rPr>
          <w:t xml:space="preserve"> Ca</w:t>
        </w:r>
        <w:r w:rsidRPr="008C79D7">
          <w:rPr>
            <w:rStyle w:val="Hyperlink"/>
          </w:rPr>
          <w:t>tegory</w:t>
        </w:r>
      </w:hyperlink>
      <w:r>
        <w:t>” personal data as defined in the General Data Protection Regulation, there must be a</w:t>
      </w:r>
      <w:r w:rsidR="00851B57">
        <w:t>t least one</w:t>
      </w:r>
      <w:r>
        <w:t xml:space="preserve"> lawful basis under </w:t>
      </w:r>
      <w:hyperlink r:id="rId11" w:history="1">
        <w:r w:rsidRPr="008C79D7">
          <w:rPr>
            <w:rStyle w:val="Hyperlink"/>
          </w:rPr>
          <w:t>Article 9</w:t>
        </w:r>
      </w:hyperlink>
      <w:r>
        <w:t xml:space="preserve"> for doing so.  The lawful basis applicable to this Information Sharing and this Agreement is:</w:t>
      </w:r>
    </w:p>
    <w:tbl>
      <w:tblPr>
        <w:tblStyle w:val="TableGrid"/>
        <w:tblW w:w="0" w:type="auto"/>
        <w:tblLook w:val="04A0" w:firstRow="1" w:lastRow="0" w:firstColumn="1" w:lastColumn="0" w:noHBand="0" w:noVBand="1"/>
      </w:tblPr>
      <w:tblGrid>
        <w:gridCol w:w="1229"/>
        <w:gridCol w:w="4110"/>
        <w:gridCol w:w="3677"/>
      </w:tblGrid>
      <w:tr w:rsidR="003806B9" w14:paraId="39B9B14C" w14:textId="77777777" w:rsidTr="00A51053">
        <w:tc>
          <w:tcPr>
            <w:tcW w:w="1229" w:type="dxa"/>
          </w:tcPr>
          <w:p w14:paraId="39B9B148" w14:textId="77777777" w:rsidR="00CF69CC" w:rsidRDefault="00112ACB" w:rsidP="004B26F5">
            <w:pPr>
              <w:pStyle w:val="Heading3"/>
              <w:outlineLvl w:val="2"/>
            </w:pPr>
            <w:bookmarkStart w:id="42" w:name="_Toc525041447"/>
            <w:bookmarkStart w:id="43" w:name="_Toc525048528"/>
            <w:bookmarkStart w:id="44" w:name="_Toc528316802"/>
            <w:r>
              <w:t>Article 9</w:t>
            </w:r>
            <w:bookmarkEnd w:id="42"/>
            <w:bookmarkEnd w:id="43"/>
            <w:bookmarkEnd w:id="44"/>
          </w:p>
          <w:p w14:paraId="39B9B149" w14:textId="77777777" w:rsidR="008C79D7" w:rsidRPr="008C79D7" w:rsidRDefault="008C79D7" w:rsidP="008C79D7"/>
        </w:tc>
        <w:tc>
          <w:tcPr>
            <w:tcW w:w="4110" w:type="dxa"/>
          </w:tcPr>
          <w:p w14:paraId="39B9B14A" w14:textId="77777777" w:rsidR="00CF69CC" w:rsidRDefault="00CF69CC" w:rsidP="004B26F5">
            <w:pPr>
              <w:pStyle w:val="Heading3"/>
              <w:outlineLvl w:val="2"/>
            </w:pPr>
            <w:bookmarkStart w:id="45" w:name="_Toc525041448"/>
            <w:bookmarkStart w:id="46" w:name="_Toc525048529"/>
            <w:bookmarkStart w:id="47" w:name="_Toc528316803"/>
            <w:r>
              <w:t>Lawfulness of processing</w:t>
            </w:r>
            <w:bookmarkEnd w:id="45"/>
            <w:bookmarkEnd w:id="46"/>
            <w:bookmarkEnd w:id="47"/>
          </w:p>
        </w:tc>
        <w:tc>
          <w:tcPr>
            <w:tcW w:w="3677" w:type="dxa"/>
          </w:tcPr>
          <w:p w14:paraId="39B9B14B" w14:textId="77777777" w:rsidR="00CF69CC" w:rsidRDefault="00CF69CC" w:rsidP="004B26F5">
            <w:pPr>
              <w:pStyle w:val="Heading3"/>
              <w:outlineLvl w:val="2"/>
            </w:pPr>
            <w:bookmarkStart w:id="48" w:name="_Toc525041449"/>
            <w:bookmarkStart w:id="49" w:name="_Toc525048530"/>
            <w:bookmarkStart w:id="50" w:name="_Toc528316804"/>
            <w:r>
              <w:t>Explanatory text</w:t>
            </w:r>
            <w:bookmarkEnd w:id="48"/>
            <w:bookmarkEnd w:id="49"/>
            <w:bookmarkEnd w:id="50"/>
          </w:p>
        </w:tc>
      </w:tr>
      <w:tr w:rsidR="003806B9" w14:paraId="39B9B150" w14:textId="77777777" w:rsidTr="00A51053">
        <w:tc>
          <w:tcPr>
            <w:tcW w:w="1229" w:type="dxa"/>
            <w:shd w:val="clear" w:color="auto" w:fill="auto"/>
          </w:tcPr>
          <w:p w14:paraId="39B9B14D" w14:textId="6436B499" w:rsidR="00CF69CC" w:rsidRDefault="00EA7724" w:rsidP="009C00FD">
            <w:r w:rsidRPr="00873D87">
              <w:rPr>
                <w:rFonts w:cstheme="minorHAnsi"/>
              </w:rPr>
              <w:t>9(2)(</w:t>
            </w:r>
            <w:r w:rsidR="00DB152E">
              <w:rPr>
                <w:rFonts w:cstheme="minorHAnsi"/>
              </w:rPr>
              <w:t>g</w:t>
            </w:r>
            <w:r w:rsidRPr="00873D87">
              <w:rPr>
                <w:rFonts w:cstheme="minorHAnsi"/>
              </w:rPr>
              <w:t>)</w:t>
            </w:r>
          </w:p>
        </w:tc>
        <w:tc>
          <w:tcPr>
            <w:tcW w:w="4110" w:type="dxa"/>
            <w:shd w:val="clear" w:color="auto" w:fill="auto"/>
          </w:tcPr>
          <w:p w14:paraId="18337FCF" w14:textId="2B5595C5" w:rsidR="003806B9" w:rsidRPr="00321B4C" w:rsidRDefault="003806B9" w:rsidP="00321B4C">
            <w:pPr>
              <w:shd w:val="clear" w:color="auto" w:fill="FFFFFF"/>
              <w:spacing w:before="100" w:beforeAutospacing="1" w:after="100" w:afterAutospacing="1"/>
              <w:rPr>
                <w:rFonts w:eastAsia="Times New Roman" w:cstheme="minorHAnsi"/>
                <w:color w:val="231F20"/>
                <w:lang w:eastAsia="en-GB"/>
              </w:rPr>
            </w:pPr>
            <w:r w:rsidRPr="00321B4C">
              <w:rPr>
                <w:rFonts w:eastAsia="Times New Roman" w:cstheme="minorHAnsi"/>
                <w:color w:val="231F20"/>
                <w:lang w:eastAsia="en-GB"/>
              </w:rPr>
              <w:t>Processing is necessary for reasons of substantial public interest, on the basis of domestic law which shall be proportionate to the aim pursued, respect the essence of the right to data protection and provide for suitable and specific measures to safeguard the fundamental rights and the interests of the data subject;</w:t>
            </w:r>
          </w:p>
          <w:p w14:paraId="39B9B14E" w14:textId="21BB35FD" w:rsidR="00CF69CC" w:rsidRPr="00CF69CC" w:rsidRDefault="00CF69CC" w:rsidP="009C00FD">
            <w:pPr>
              <w:rPr>
                <w:i/>
              </w:rPr>
            </w:pPr>
          </w:p>
        </w:tc>
        <w:tc>
          <w:tcPr>
            <w:tcW w:w="3677" w:type="dxa"/>
            <w:shd w:val="clear" w:color="auto" w:fill="auto"/>
          </w:tcPr>
          <w:p w14:paraId="025FCDC2" w14:textId="3F34B341" w:rsidR="00EA7724" w:rsidRDefault="003806B9" w:rsidP="00A51053">
            <w:pPr>
              <w:rPr>
                <w:rFonts w:cstheme="minorHAnsi"/>
              </w:rPr>
            </w:pPr>
            <w:r>
              <w:rPr>
                <w:rFonts w:cstheme="minorHAnsi"/>
              </w:rPr>
              <w:t xml:space="preserve">Under Schedule 1, Part 2 of the </w:t>
            </w:r>
            <w:r w:rsidR="00EA7724">
              <w:rPr>
                <w:rFonts w:cstheme="minorHAnsi"/>
              </w:rPr>
              <w:t xml:space="preserve">Data Protection Act 2018 </w:t>
            </w:r>
            <w:proofErr w:type="gramStart"/>
            <w:r>
              <w:rPr>
                <w:rFonts w:cstheme="minorHAnsi"/>
              </w:rPr>
              <w:t>the  processing</w:t>
            </w:r>
            <w:proofErr w:type="gramEnd"/>
            <w:r>
              <w:rPr>
                <w:rFonts w:cstheme="minorHAnsi"/>
              </w:rPr>
              <w:t xml:space="preserve"> of special category data (i.e., health) meets the condition in </w:t>
            </w:r>
            <w:r w:rsidR="00EA7724">
              <w:rPr>
                <w:rFonts w:cstheme="minorHAnsi"/>
              </w:rPr>
              <w:t>18 (1) Safeguarding of children and individuals at risk</w:t>
            </w:r>
            <w:r>
              <w:rPr>
                <w:rFonts w:cstheme="minorHAnsi"/>
              </w:rPr>
              <w:t>.</w:t>
            </w:r>
          </w:p>
          <w:p w14:paraId="39B9B14F" w14:textId="77777777" w:rsidR="00CF69CC" w:rsidRDefault="00CF69CC" w:rsidP="009C00FD"/>
        </w:tc>
      </w:tr>
    </w:tbl>
    <w:p w14:paraId="39B9B155" w14:textId="77777777" w:rsidR="00D6557D" w:rsidRDefault="00D6557D"/>
    <w:p w14:paraId="39B9B156" w14:textId="77777777" w:rsidR="00B63817" w:rsidRDefault="00EF1F90" w:rsidP="00B63817">
      <w:pPr>
        <w:pStyle w:val="Heading3"/>
      </w:pPr>
      <w:bookmarkStart w:id="51" w:name="_Toc528316805"/>
      <w:r>
        <w:t>Article 8 Human Rights Act 1998</w:t>
      </w:r>
      <w:bookmarkEnd w:id="51"/>
    </w:p>
    <w:p w14:paraId="39B9B157" w14:textId="77777777" w:rsidR="00B63817" w:rsidRDefault="00DB5BE9" w:rsidP="00B63817">
      <w:pPr>
        <w:pStyle w:val="Heading3"/>
        <w:rPr>
          <w:rFonts w:asciiTheme="minorHAnsi" w:eastAsiaTheme="minorHAnsi" w:hAnsiTheme="minorHAnsi" w:cstheme="minorBidi"/>
          <w:b w:val="0"/>
          <w:bCs w:val="0"/>
          <w:color w:val="auto"/>
        </w:rPr>
      </w:pPr>
      <w:hyperlink r:id="rId12" w:history="1">
        <w:bookmarkStart w:id="52" w:name="_Toc528316806"/>
        <w:r w:rsidR="00EF1F90" w:rsidRPr="00B63817">
          <w:rPr>
            <w:rStyle w:val="Hyperlink"/>
            <w:rFonts w:asciiTheme="minorHAnsi" w:eastAsiaTheme="minorHAnsi" w:hAnsiTheme="minorHAnsi" w:cstheme="minorBidi"/>
            <w:b w:val="0"/>
            <w:bCs w:val="0"/>
          </w:rPr>
          <w:t>Article 8 of the Human Rights Act 1998</w:t>
        </w:r>
      </w:hyperlink>
      <w:r w:rsidR="00B63817">
        <w:rPr>
          <w:rFonts w:asciiTheme="minorHAnsi" w:eastAsiaTheme="minorHAnsi" w:hAnsiTheme="minorHAnsi" w:cstheme="minorBidi"/>
          <w:b w:val="0"/>
          <w:bCs w:val="0"/>
          <w:color w:val="auto"/>
        </w:rPr>
        <w:t xml:space="preserve"> </w:t>
      </w:r>
      <w:r w:rsidR="00EF1F90">
        <w:rPr>
          <w:rFonts w:asciiTheme="minorHAnsi" w:eastAsiaTheme="minorHAnsi" w:hAnsiTheme="minorHAnsi" w:cstheme="minorBidi"/>
          <w:b w:val="0"/>
          <w:bCs w:val="0"/>
          <w:color w:val="auto"/>
        </w:rPr>
        <w:t>gives</w:t>
      </w:r>
      <w:r w:rsidR="00EF1F90" w:rsidRPr="00EF1F90">
        <w:rPr>
          <w:rFonts w:asciiTheme="minorHAnsi" w:eastAsiaTheme="minorHAnsi" w:hAnsiTheme="minorHAnsi" w:cstheme="minorBidi"/>
          <w:b w:val="0"/>
          <w:bCs w:val="0"/>
          <w:color w:val="auto"/>
        </w:rPr>
        <w:t xml:space="preserve"> people the right to a private life, family life, home and correspondence.</w:t>
      </w:r>
      <w:r w:rsidR="00EF1F90">
        <w:rPr>
          <w:rFonts w:asciiTheme="minorHAnsi" w:eastAsiaTheme="minorHAnsi" w:hAnsiTheme="minorHAnsi" w:cstheme="minorBidi"/>
          <w:b w:val="0"/>
          <w:bCs w:val="0"/>
          <w:color w:val="auto"/>
        </w:rPr>
        <w:t xml:space="preserve"> </w:t>
      </w:r>
      <w:r w:rsidR="00EF1F90" w:rsidRPr="00EF1F90">
        <w:rPr>
          <w:rFonts w:asciiTheme="minorHAnsi" w:eastAsiaTheme="minorHAnsi" w:hAnsiTheme="minorHAnsi" w:cstheme="minorBidi"/>
          <w:b w:val="0"/>
          <w:bCs w:val="0"/>
          <w:color w:val="auto"/>
        </w:rPr>
        <w:t xml:space="preserve">This right means that public authorities are not allowed to interfere with a person’s privacy, for example, by disclosing their personal information, unless it is </w:t>
      </w:r>
      <w:r w:rsidR="00EF1F90" w:rsidRPr="00B63817">
        <w:rPr>
          <w:rFonts w:asciiTheme="minorHAnsi" w:eastAsiaTheme="minorHAnsi" w:hAnsiTheme="minorHAnsi" w:cstheme="minorBidi"/>
          <w:bCs w:val="0"/>
          <w:color w:val="auto"/>
        </w:rPr>
        <w:t xml:space="preserve">lawful, necessary </w:t>
      </w:r>
      <w:r w:rsidR="00EF1F90" w:rsidRPr="00EF1F90">
        <w:rPr>
          <w:rFonts w:asciiTheme="minorHAnsi" w:eastAsiaTheme="minorHAnsi" w:hAnsiTheme="minorHAnsi" w:cstheme="minorBidi"/>
          <w:b w:val="0"/>
          <w:bCs w:val="0"/>
          <w:color w:val="auto"/>
        </w:rPr>
        <w:t xml:space="preserve">(in the public interest) and is for </w:t>
      </w:r>
      <w:r w:rsidR="00EF1F90" w:rsidRPr="00B63817">
        <w:rPr>
          <w:rFonts w:asciiTheme="minorHAnsi" w:eastAsiaTheme="minorHAnsi" w:hAnsiTheme="minorHAnsi" w:cstheme="minorBidi"/>
          <w:bCs w:val="0"/>
          <w:color w:val="auto"/>
        </w:rPr>
        <w:t>a legitimate purpose</w:t>
      </w:r>
      <w:r w:rsidR="00EF1F90" w:rsidRPr="00EF1F90">
        <w:rPr>
          <w:rFonts w:asciiTheme="minorHAnsi" w:eastAsiaTheme="minorHAnsi" w:hAnsiTheme="minorHAnsi" w:cstheme="minorBidi"/>
          <w:b w:val="0"/>
          <w:bCs w:val="0"/>
          <w:color w:val="auto"/>
        </w:rPr>
        <w:t xml:space="preserve"> such as public safety; protection of health or morals; rights and freedoms of others and prevention of disorder or crime. </w:t>
      </w:r>
      <w:r w:rsidR="00EF1F90">
        <w:rPr>
          <w:rFonts w:asciiTheme="minorHAnsi" w:eastAsiaTheme="minorHAnsi" w:hAnsiTheme="minorHAnsi" w:cstheme="minorBidi"/>
          <w:b w:val="0"/>
          <w:bCs w:val="0"/>
          <w:color w:val="auto"/>
        </w:rPr>
        <w:t xml:space="preserve">In such cases the </w:t>
      </w:r>
      <w:r w:rsidR="00EF1F90" w:rsidRPr="00EF1F90">
        <w:rPr>
          <w:rFonts w:asciiTheme="minorHAnsi" w:eastAsiaTheme="minorHAnsi" w:hAnsiTheme="minorHAnsi" w:cstheme="minorBidi"/>
          <w:b w:val="0"/>
          <w:bCs w:val="0"/>
          <w:color w:val="auto"/>
        </w:rPr>
        <w:t>Public interest in making the disclosure must outweigh the individual’s right to a private life.</w:t>
      </w:r>
      <w:bookmarkEnd w:id="52"/>
    </w:p>
    <w:p w14:paraId="39B9B158" w14:textId="77777777" w:rsidR="00B63817" w:rsidRPr="00B63817" w:rsidRDefault="00B63817" w:rsidP="00B63817">
      <w:pPr>
        <w:pStyle w:val="Heading3"/>
        <w:spacing w:beforeLines="200" w:before="480"/>
        <w:rPr>
          <w:rFonts w:asciiTheme="minorHAnsi" w:eastAsiaTheme="minorHAnsi" w:hAnsiTheme="minorHAnsi" w:cstheme="minorBidi"/>
          <w:b w:val="0"/>
          <w:bCs w:val="0"/>
          <w:color w:val="auto"/>
        </w:rPr>
      </w:pPr>
      <w:bookmarkStart w:id="53" w:name="_Toc528316807"/>
      <w:r w:rsidRPr="00B63817">
        <w:rPr>
          <w:rFonts w:asciiTheme="minorHAnsi" w:eastAsiaTheme="minorHAnsi" w:hAnsiTheme="minorHAnsi" w:cstheme="minorBidi"/>
          <w:b w:val="0"/>
          <w:bCs w:val="0"/>
          <w:color w:val="auto"/>
        </w:rPr>
        <w:t>Any sharing of information under this agreement will only be done where it is lawful</w:t>
      </w:r>
      <w:r>
        <w:rPr>
          <w:rFonts w:asciiTheme="minorHAnsi" w:eastAsiaTheme="minorHAnsi" w:hAnsiTheme="minorHAnsi" w:cstheme="minorBidi"/>
          <w:b w:val="0"/>
          <w:bCs w:val="0"/>
          <w:color w:val="auto"/>
        </w:rPr>
        <w:t>, proportionate, relevant</w:t>
      </w:r>
      <w:r w:rsidRPr="00B63817">
        <w:rPr>
          <w:rFonts w:asciiTheme="minorHAnsi" w:eastAsiaTheme="minorHAnsi" w:hAnsiTheme="minorHAnsi" w:cstheme="minorBidi"/>
          <w:b w:val="0"/>
          <w:bCs w:val="0"/>
          <w:color w:val="auto"/>
        </w:rPr>
        <w:t xml:space="preserve"> and necessary to do so in line with Article 8 – Human Rights Act 1998</w:t>
      </w:r>
      <w:r>
        <w:rPr>
          <w:rFonts w:asciiTheme="minorHAnsi" w:eastAsiaTheme="minorHAnsi" w:hAnsiTheme="minorHAnsi" w:cstheme="minorBidi"/>
          <w:b w:val="0"/>
          <w:bCs w:val="0"/>
          <w:color w:val="auto"/>
        </w:rPr>
        <w:t>.</w:t>
      </w:r>
      <w:bookmarkEnd w:id="53"/>
    </w:p>
    <w:p w14:paraId="72F75FBB" w14:textId="77777777" w:rsidR="00EA13D3" w:rsidRPr="00DF40DE" w:rsidRDefault="00EA13D3" w:rsidP="00461F5B"/>
    <w:p w14:paraId="39B9B15A" w14:textId="77777777" w:rsidR="00B63817" w:rsidRDefault="00B63817" w:rsidP="00B63817">
      <w:pPr>
        <w:pStyle w:val="Heading3"/>
      </w:pPr>
      <w:bookmarkStart w:id="54" w:name="_Toc528316808"/>
      <w:r>
        <w:t>Other Legislation</w:t>
      </w:r>
      <w:bookmarkEnd w:id="54"/>
    </w:p>
    <w:p w14:paraId="39B9B15B" w14:textId="63CDA14C" w:rsidR="00B63817" w:rsidRDefault="00B63817" w:rsidP="00B63817">
      <w:r>
        <w:t xml:space="preserve">The following legislation is also applicable to the sharing of this information to assist with </w:t>
      </w:r>
      <w:proofErr w:type="gramStart"/>
      <w:r>
        <w:t>compliance :</w:t>
      </w:r>
      <w:proofErr w:type="gramEnd"/>
    </w:p>
    <w:tbl>
      <w:tblPr>
        <w:tblStyle w:val="TableGrid"/>
        <w:tblW w:w="0" w:type="auto"/>
        <w:tblLook w:val="04A0" w:firstRow="1" w:lastRow="0" w:firstColumn="1" w:lastColumn="0" w:noHBand="0" w:noVBand="1"/>
      </w:tblPr>
      <w:tblGrid>
        <w:gridCol w:w="3574"/>
        <w:gridCol w:w="5442"/>
      </w:tblGrid>
      <w:tr w:rsidR="00B63817" w14:paraId="39B9B15F" w14:textId="77777777" w:rsidTr="00A51053">
        <w:tc>
          <w:tcPr>
            <w:tcW w:w="3574" w:type="dxa"/>
          </w:tcPr>
          <w:p w14:paraId="39B9B15C" w14:textId="77777777" w:rsidR="00B63817" w:rsidRDefault="00B63817" w:rsidP="004E394E">
            <w:pPr>
              <w:pStyle w:val="Heading3"/>
              <w:outlineLvl w:val="2"/>
            </w:pPr>
            <w:bookmarkStart w:id="55" w:name="_Toc528316809"/>
            <w:r>
              <w:t>Legislation</w:t>
            </w:r>
            <w:bookmarkEnd w:id="55"/>
          </w:p>
          <w:p w14:paraId="39B9B15D" w14:textId="77777777" w:rsidR="00B63817" w:rsidRPr="004B26F5" w:rsidRDefault="00B63817" w:rsidP="004E394E"/>
        </w:tc>
        <w:tc>
          <w:tcPr>
            <w:tcW w:w="5442" w:type="dxa"/>
          </w:tcPr>
          <w:p w14:paraId="39B9B15E" w14:textId="77777777" w:rsidR="00B63817" w:rsidRDefault="00B63817" w:rsidP="004E394E">
            <w:pPr>
              <w:pStyle w:val="Heading3"/>
              <w:outlineLvl w:val="2"/>
            </w:pPr>
            <w:bookmarkStart w:id="56" w:name="_Toc528316810"/>
            <w:r>
              <w:t>How this agreement helps compliance</w:t>
            </w:r>
            <w:bookmarkEnd w:id="56"/>
          </w:p>
        </w:tc>
      </w:tr>
      <w:tr w:rsidR="00B63817" w14:paraId="39B9B165" w14:textId="77777777" w:rsidTr="00A51053">
        <w:tc>
          <w:tcPr>
            <w:tcW w:w="3574" w:type="dxa"/>
            <w:shd w:val="clear" w:color="auto" w:fill="auto"/>
          </w:tcPr>
          <w:p w14:paraId="45BA5981" w14:textId="617136B8" w:rsidR="00F13D3C" w:rsidRDefault="003806B9" w:rsidP="00F13D3C">
            <w:pPr>
              <w:jc w:val="center"/>
              <w:rPr>
                <w:rFonts w:cstheme="minorHAnsi"/>
              </w:rPr>
            </w:pPr>
            <w:r>
              <w:rPr>
                <w:rFonts w:cstheme="minorHAnsi"/>
              </w:rPr>
              <w:t xml:space="preserve">Section 1(1) of the </w:t>
            </w:r>
            <w:r w:rsidR="00F13D3C">
              <w:rPr>
                <w:rFonts w:cstheme="minorHAnsi"/>
              </w:rPr>
              <w:t>Localism Act 2011</w:t>
            </w:r>
          </w:p>
          <w:p w14:paraId="39B9B163" w14:textId="77777777" w:rsidR="00B63817" w:rsidRDefault="00B63817" w:rsidP="004E394E"/>
        </w:tc>
        <w:tc>
          <w:tcPr>
            <w:tcW w:w="5442" w:type="dxa"/>
            <w:shd w:val="clear" w:color="auto" w:fill="auto"/>
          </w:tcPr>
          <w:p w14:paraId="39B9B164" w14:textId="62B1D4E5" w:rsidR="00B63817" w:rsidRDefault="003806B9" w:rsidP="004E394E">
            <w:r>
              <w:t xml:space="preserve">The General Power of Competence gives councils the power to do anything an individual can do provided it is not prohibited by other legislation. It enables the council to </w:t>
            </w:r>
            <w:r w:rsidR="0037523A">
              <w:t xml:space="preserve">provide </w:t>
            </w:r>
            <w:r>
              <w:t>innovat</w:t>
            </w:r>
            <w:r w:rsidR="0037523A">
              <w:t>ive solutions in the public interest.</w:t>
            </w:r>
          </w:p>
        </w:tc>
      </w:tr>
      <w:tr w:rsidR="009E2101" w14:paraId="0B0B803C" w14:textId="77777777" w:rsidTr="009E2101">
        <w:tc>
          <w:tcPr>
            <w:tcW w:w="3574" w:type="dxa"/>
            <w:shd w:val="clear" w:color="auto" w:fill="auto"/>
          </w:tcPr>
          <w:p w14:paraId="095500E5" w14:textId="293FFE50" w:rsidR="009E2101" w:rsidRDefault="009E2101" w:rsidP="00F13D3C">
            <w:pPr>
              <w:jc w:val="center"/>
              <w:rPr>
                <w:rFonts w:cstheme="minorHAnsi"/>
              </w:rPr>
            </w:pPr>
            <w:r>
              <w:rPr>
                <w:rFonts w:cstheme="minorHAnsi"/>
              </w:rPr>
              <w:t>Common law duty of confidentiality</w:t>
            </w:r>
          </w:p>
        </w:tc>
        <w:tc>
          <w:tcPr>
            <w:tcW w:w="5442" w:type="dxa"/>
            <w:shd w:val="clear" w:color="auto" w:fill="auto"/>
          </w:tcPr>
          <w:p w14:paraId="5601744C" w14:textId="77777777" w:rsidR="009E2101" w:rsidRDefault="009E2101" w:rsidP="004E394E">
            <w:r w:rsidRPr="009E2101">
              <w:t>The common law duty of confidentiality means that when someone shares personal information in confidence it must not be disclosed without some form of legal authority or justification.</w:t>
            </w:r>
          </w:p>
          <w:p w14:paraId="3FCD1331" w14:textId="77777777" w:rsidR="009E2101" w:rsidRDefault="009E2101" w:rsidP="004E394E"/>
          <w:p w14:paraId="564F456D" w14:textId="7E47BDFE" w:rsidR="009E2101" w:rsidRPr="009E2101" w:rsidRDefault="009E2101" w:rsidP="009E2101">
            <w:r>
              <w:t xml:space="preserve">Confidentiality statement: </w:t>
            </w:r>
            <w:r w:rsidRPr="009E2101">
              <w:t xml:space="preserve">The chair of the </w:t>
            </w:r>
            <w:r>
              <w:t>Panel will</w:t>
            </w:r>
            <w:r w:rsidRPr="009E2101">
              <w:t xml:space="preserve"> remind all concerned of the principle</w:t>
            </w:r>
            <w:r>
              <w:t xml:space="preserve"> of confidentiality at the start of each meeting. The confidentiality statement is appended at Appendix A.</w:t>
            </w:r>
          </w:p>
          <w:p w14:paraId="1D1007E4" w14:textId="3A273A98" w:rsidR="009E2101" w:rsidDel="003806B9" w:rsidRDefault="009E2101" w:rsidP="004E394E"/>
        </w:tc>
      </w:tr>
    </w:tbl>
    <w:p w14:paraId="39B9B166" w14:textId="77777777" w:rsidR="00B63817" w:rsidRDefault="00B63817" w:rsidP="00B63817"/>
    <w:p w14:paraId="39B9B167" w14:textId="77777777" w:rsidR="0052577E" w:rsidRPr="0052577E" w:rsidRDefault="0052577E" w:rsidP="00EF1F90">
      <w:pPr>
        <w:pStyle w:val="Heading3"/>
      </w:pPr>
      <w:bookmarkStart w:id="57" w:name="_Toc528316811"/>
      <w:r>
        <w:t>Privacy Notice</w:t>
      </w:r>
      <w:r w:rsidR="00541DC4">
        <w:t>s</w:t>
      </w:r>
      <w:bookmarkEnd w:id="57"/>
    </w:p>
    <w:p w14:paraId="39B9B168" w14:textId="798D6BC3" w:rsidR="005B1B06" w:rsidRDefault="005B1B06">
      <w:r>
        <w:t>Any Data Controller sharing information with</w:t>
      </w:r>
      <w:r w:rsidR="007342BE">
        <w:t>,</w:t>
      </w:r>
      <w:r w:rsidR="00A704DA">
        <w:t xml:space="preserve"> or receiving information from</w:t>
      </w:r>
      <w:r w:rsidR="007342BE">
        <w:t>,</w:t>
      </w:r>
      <w:r>
        <w:t xml:space="preserve"> a third party </w:t>
      </w:r>
      <w:r w:rsidR="007342BE">
        <w:t xml:space="preserve">must </w:t>
      </w:r>
      <w:r>
        <w:t>make this clear to the Data Subjects</w:t>
      </w:r>
      <w:r w:rsidR="00A704DA">
        <w:t xml:space="preserve"> </w:t>
      </w:r>
      <w:r w:rsidR="007342BE">
        <w:t>with</w:t>
      </w:r>
      <w:r w:rsidR="00A704DA">
        <w:t xml:space="preserve">in their Privacy Notices (or by other means) as required under Articles </w:t>
      </w:r>
      <w:hyperlink r:id="rId13" w:history="1">
        <w:r w:rsidR="00A704DA" w:rsidRPr="00665265">
          <w:rPr>
            <w:rStyle w:val="Hyperlink"/>
          </w:rPr>
          <w:t>13</w:t>
        </w:r>
      </w:hyperlink>
      <w:r w:rsidR="00A704DA">
        <w:t xml:space="preserve"> &amp; </w:t>
      </w:r>
      <w:hyperlink r:id="rId14" w:history="1">
        <w:r w:rsidR="00A704DA" w:rsidRPr="00665265">
          <w:rPr>
            <w:rStyle w:val="Hyperlink"/>
          </w:rPr>
          <w:t>14</w:t>
        </w:r>
      </w:hyperlink>
      <w:r w:rsidR="00A704DA">
        <w:t xml:space="preserve"> of the </w:t>
      </w:r>
      <w:r w:rsidR="00EA13D3">
        <w:t xml:space="preserve"> </w:t>
      </w:r>
      <w:r w:rsidR="00A704DA">
        <w:t>General Data Protection Regulation</w:t>
      </w:r>
      <w:r w:rsidR="007342BE">
        <w:t xml:space="preserve">; </w:t>
      </w:r>
      <w:r>
        <w:t>unless there is an exemption under the General Data Protection Regulation</w:t>
      </w:r>
      <w:r w:rsidR="00EA13D3">
        <w:t xml:space="preserve"> </w:t>
      </w:r>
      <w:r w:rsidR="00ED062E">
        <w:t>/</w:t>
      </w:r>
      <w:r w:rsidR="00EA13D3">
        <w:t xml:space="preserve"> </w:t>
      </w:r>
      <w:r>
        <w:t xml:space="preserve">Data Protection Act 2018 </w:t>
      </w:r>
      <w:r w:rsidR="007342BE">
        <w:t xml:space="preserve">which </w:t>
      </w:r>
      <w:r>
        <w:t>applies.</w:t>
      </w:r>
    </w:p>
    <w:p w14:paraId="396BB164" w14:textId="0838B99B" w:rsidR="00F13D3C" w:rsidRPr="00050F72" w:rsidRDefault="00F13D3C">
      <w:r w:rsidRPr="00050F72">
        <w:t>A Parent’s Guide has been produced that offers the relevant transparency information.</w:t>
      </w:r>
    </w:p>
    <w:p w14:paraId="39B9B169" w14:textId="7176376C" w:rsidR="005B1B06" w:rsidRDefault="00A119A3">
      <w:r>
        <w:object w:dxaOrig="1508" w:dyaOrig="983" w14:anchorId="74DD86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75pt" o:ole="">
            <v:imagedata r:id="rId15" o:title=""/>
          </v:shape>
          <o:OLEObject Type="Embed" ProgID="Word.Document.12" ShapeID="_x0000_i1025" DrawAspect="Icon" ObjectID="_1698835623" r:id="rId16">
            <o:FieldCodes>\s</o:FieldCodes>
          </o:OLEObject>
        </w:object>
      </w:r>
    </w:p>
    <w:p w14:paraId="3BD085F4" w14:textId="77777777" w:rsidR="004346AA" w:rsidRDefault="004346AA"/>
    <w:p w14:paraId="39B9B16A" w14:textId="3DCE2CEC" w:rsidR="001C52AA" w:rsidRDefault="00EA13D3" w:rsidP="00B262FB">
      <w:pPr>
        <w:pStyle w:val="Heading3"/>
      </w:pPr>
      <w:bookmarkStart w:id="58" w:name="_Toc528316812"/>
      <w:r>
        <w:t xml:space="preserve">Sharing of the </w:t>
      </w:r>
      <w:r w:rsidR="00CD14B2">
        <w:t>I</w:t>
      </w:r>
      <w:r>
        <w:t>nformation</w:t>
      </w:r>
      <w:bookmarkEnd w:id="58"/>
    </w:p>
    <w:p w14:paraId="72E889CA" w14:textId="77777777" w:rsidR="00050F72" w:rsidRDefault="00050F72"/>
    <w:p w14:paraId="5C2B2744" w14:textId="4B84DB90" w:rsidR="00F13D3C" w:rsidRDefault="00F13D3C">
      <w:r>
        <w:t>Please see attached Process Flow.</w:t>
      </w:r>
      <w:r w:rsidR="00050F72" w:rsidRPr="00050F72">
        <w:rPr>
          <w:rFonts w:ascii="Calibri" w:eastAsia="Times New Roman" w:hAnsi="Calibri" w:cs="Calibri"/>
          <w:color w:val="000000"/>
          <w:lang w:eastAsia="en-GB"/>
        </w:rPr>
        <w:t xml:space="preserve"> </w:t>
      </w:r>
      <w:bookmarkStart w:id="59" w:name="_MON_1677483565"/>
      <w:bookmarkEnd w:id="59"/>
      <w:r w:rsidR="00050F72">
        <w:rPr>
          <w:rFonts w:ascii="Calibri" w:eastAsia="Times New Roman" w:hAnsi="Calibri" w:cs="Calibri"/>
          <w:color w:val="000000"/>
          <w:lang w:eastAsia="en-GB"/>
        </w:rPr>
        <w:object w:dxaOrig="1508" w:dyaOrig="983" w14:anchorId="3B0617C7">
          <v:shape id="_x0000_i1026" type="#_x0000_t75" style="width:75.75pt;height:48.75pt" o:ole="">
            <v:imagedata r:id="rId17" o:title=""/>
          </v:shape>
          <o:OLEObject Type="Embed" ProgID="Word.Document.12" ShapeID="_x0000_i1026" DrawAspect="Icon" ObjectID="_1698835624" r:id="rId18">
            <o:FieldCodes>\s</o:FieldCodes>
          </o:OLEObject>
        </w:object>
      </w:r>
    </w:p>
    <w:p w14:paraId="09931FF0" w14:textId="0891EACE" w:rsidR="00F13D3C" w:rsidRDefault="00F13D3C">
      <w:r>
        <w:t>Primary and Second</w:t>
      </w:r>
      <w:r w:rsidR="00562964">
        <w:t>ary</w:t>
      </w:r>
      <w:r>
        <w:t xml:space="preserve"> Panels together with local panels, occur monthly. Data flows therefore occur on a monthly basis. </w:t>
      </w:r>
      <w:r w:rsidR="009E2101">
        <w:t xml:space="preserve">There are approximately </w:t>
      </w:r>
      <w:r w:rsidR="00A51053">
        <w:t>8</w:t>
      </w:r>
      <w:r w:rsidR="009E2101">
        <w:t xml:space="preserve"> cases per panel each month.</w:t>
      </w:r>
    </w:p>
    <w:p w14:paraId="2CCC65F4" w14:textId="77777777" w:rsidR="004346AA" w:rsidRDefault="004346AA"/>
    <w:p w14:paraId="39B9B16D" w14:textId="4C8B08BC" w:rsidR="002D2B8F" w:rsidRDefault="00CD14B2" w:rsidP="002D2B8F">
      <w:pPr>
        <w:pStyle w:val="Heading3"/>
      </w:pPr>
      <w:bookmarkStart w:id="60" w:name="_Toc528316813"/>
      <w:r>
        <w:t>Storage, R</w:t>
      </w:r>
      <w:r w:rsidR="00EA13D3">
        <w:t>e</w:t>
      </w:r>
      <w:r>
        <w:t>tention and Destruction of the I</w:t>
      </w:r>
      <w:r w:rsidR="00EA13D3">
        <w:t>nformation</w:t>
      </w:r>
      <w:bookmarkEnd w:id="60"/>
    </w:p>
    <w:p w14:paraId="6A71425D" w14:textId="160BE618" w:rsidR="00F13D3C" w:rsidRDefault="00F13D3C" w:rsidP="001C52AA"/>
    <w:tbl>
      <w:tblPr>
        <w:tblStyle w:val="GridTable1Light-Accent5"/>
        <w:tblW w:w="0" w:type="auto"/>
        <w:tblLook w:val="04A0" w:firstRow="1" w:lastRow="0" w:firstColumn="1" w:lastColumn="0" w:noHBand="0" w:noVBand="1"/>
      </w:tblPr>
      <w:tblGrid>
        <w:gridCol w:w="2254"/>
        <w:gridCol w:w="2254"/>
        <w:gridCol w:w="2254"/>
        <w:gridCol w:w="2254"/>
      </w:tblGrid>
      <w:tr w:rsidR="00F13D3C" w14:paraId="54DC776A" w14:textId="77777777" w:rsidTr="00A5105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1A8DDCDC" w14:textId="77777777" w:rsidR="00F13D3C" w:rsidRDefault="00F13D3C" w:rsidP="001C52AA"/>
        </w:tc>
        <w:tc>
          <w:tcPr>
            <w:tcW w:w="0" w:type="dxa"/>
          </w:tcPr>
          <w:p w14:paraId="4F5EABA1" w14:textId="032C9069" w:rsidR="00F13D3C" w:rsidRDefault="00E441E1" w:rsidP="001C52AA">
            <w:pPr>
              <w:cnfStyle w:val="100000000000" w:firstRow="1" w:lastRow="0" w:firstColumn="0" w:lastColumn="0" w:oddVBand="0" w:evenVBand="0" w:oddHBand="0" w:evenHBand="0" w:firstRowFirstColumn="0" w:firstRowLastColumn="0" w:lastRowFirstColumn="0" w:lastRowLastColumn="0"/>
            </w:pPr>
            <w:r>
              <w:t>Transfer mechanism</w:t>
            </w:r>
          </w:p>
        </w:tc>
        <w:tc>
          <w:tcPr>
            <w:tcW w:w="0" w:type="dxa"/>
          </w:tcPr>
          <w:p w14:paraId="7DEB12CE" w14:textId="518221F7" w:rsidR="00F13D3C" w:rsidRDefault="00E441E1" w:rsidP="001C52AA">
            <w:pPr>
              <w:cnfStyle w:val="100000000000" w:firstRow="1" w:lastRow="0" w:firstColumn="0" w:lastColumn="0" w:oddVBand="0" w:evenVBand="0" w:oddHBand="0" w:evenHBand="0" w:firstRowFirstColumn="0" w:firstRowLastColumn="0" w:lastRowFirstColumn="0" w:lastRowLastColumn="0"/>
            </w:pPr>
            <w:r>
              <w:t>Held outside EEA?</w:t>
            </w:r>
          </w:p>
        </w:tc>
        <w:tc>
          <w:tcPr>
            <w:tcW w:w="0" w:type="dxa"/>
          </w:tcPr>
          <w:p w14:paraId="3E3D6870" w14:textId="130AFA1F" w:rsidR="00F13D3C" w:rsidRDefault="00E441E1" w:rsidP="001C52AA">
            <w:pPr>
              <w:cnfStyle w:val="100000000000" w:firstRow="1" w:lastRow="0" w:firstColumn="0" w:lastColumn="0" w:oddVBand="0" w:evenVBand="0" w:oddHBand="0" w:evenHBand="0" w:firstRowFirstColumn="0" w:firstRowLastColumn="0" w:lastRowFirstColumn="0" w:lastRowLastColumn="0"/>
            </w:pPr>
            <w:r>
              <w:t>Retention and destruction</w:t>
            </w:r>
          </w:p>
        </w:tc>
      </w:tr>
      <w:tr w:rsidR="00F13D3C" w14:paraId="1F1CABE5" w14:textId="77777777" w:rsidTr="00050F72">
        <w:tc>
          <w:tcPr>
            <w:cnfStyle w:val="001000000000" w:firstRow="0" w:lastRow="0" w:firstColumn="1" w:lastColumn="0" w:oddVBand="0" w:evenVBand="0" w:oddHBand="0" w:evenHBand="0" w:firstRowFirstColumn="0" w:firstRowLastColumn="0" w:lastRowFirstColumn="0" w:lastRowLastColumn="0"/>
            <w:tcW w:w="2254" w:type="dxa"/>
          </w:tcPr>
          <w:p w14:paraId="28DDF879" w14:textId="1E364838" w:rsidR="00F13D3C" w:rsidRDefault="00E441E1" w:rsidP="001C52AA">
            <w:r>
              <w:t xml:space="preserve">From School to LA: </w:t>
            </w:r>
            <w:r w:rsidR="00F13D3C">
              <w:t>Referral form plus additional relevant documents</w:t>
            </w:r>
          </w:p>
        </w:tc>
        <w:tc>
          <w:tcPr>
            <w:tcW w:w="2254" w:type="dxa"/>
          </w:tcPr>
          <w:p w14:paraId="66920110" w14:textId="37B4D435" w:rsidR="00F13D3C" w:rsidRDefault="00E441E1" w:rsidP="001C52AA">
            <w:pPr>
              <w:cnfStyle w:val="000000000000" w:firstRow="0" w:lastRow="0" w:firstColumn="0" w:lastColumn="0" w:oddVBand="0" w:evenVBand="0" w:oddHBand="0" w:evenHBand="0" w:firstRowFirstColumn="0" w:firstRowLastColumn="0" w:lastRowFirstColumn="0" w:lastRowLastColumn="0"/>
            </w:pPr>
            <w:r>
              <w:t xml:space="preserve">Sent via </w:t>
            </w:r>
            <w:proofErr w:type="spellStart"/>
            <w:r>
              <w:t>AnyComms</w:t>
            </w:r>
            <w:proofErr w:type="spellEnd"/>
          </w:p>
        </w:tc>
        <w:tc>
          <w:tcPr>
            <w:tcW w:w="2254" w:type="dxa"/>
          </w:tcPr>
          <w:p w14:paraId="0A3FAB1E" w14:textId="70DA01EA" w:rsidR="00F13D3C" w:rsidRDefault="00E441E1" w:rsidP="001C52AA">
            <w:pPr>
              <w:cnfStyle w:val="000000000000" w:firstRow="0" w:lastRow="0" w:firstColumn="0" w:lastColumn="0" w:oddVBand="0" w:evenVBand="0" w:oddHBand="0" w:evenHBand="0" w:firstRowFirstColumn="0" w:firstRowLastColumn="0" w:lastRowFirstColumn="0" w:lastRowLastColumn="0"/>
            </w:pPr>
            <w:r>
              <w:t>No</w:t>
            </w:r>
          </w:p>
        </w:tc>
        <w:tc>
          <w:tcPr>
            <w:tcW w:w="2254" w:type="dxa"/>
          </w:tcPr>
          <w:p w14:paraId="47944B61" w14:textId="3A534F6C" w:rsidR="00F13D3C" w:rsidRPr="00CF2819" w:rsidRDefault="00E441E1" w:rsidP="001C52A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bookmarkStart w:id="61" w:name="_Hlk76051535"/>
            <w:r>
              <w:rPr>
                <w:rFonts w:eastAsia="Times New Roman" w:cstheme="minorHAnsi"/>
                <w:color w:val="000000"/>
                <w:lang w:eastAsia="en-GB"/>
              </w:rPr>
              <w:t xml:space="preserve">Records of the screening / action plans </w:t>
            </w:r>
            <w:r w:rsidRPr="0083058B">
              <w:rPr>
                <w:rFonts w:eastAsia="Times New Roman" w:cstheme="minorHAnsi"/>
                <w:color w:val="000000"/>
                <w:lang w:eastAsia="en-GB"/>
              </w:rPr>
              <w:t xml:space="preserve">will routinely be removed / deleted </w:t>
            </w:r>
            <w:r>
              <w:rPr>
                <w:rFonts w:eastAsia="Times New Roman" w:cstheme="minorHAnsi"/>
              </w:rPr>
              <w:t>in line with the Council’s retention policy. The process for removal of these records is the responsibility of the Liquid Logic Service Desk.</w:t>
            </w:r>
            <w:bookmarkEnd w:id="61"/>
          </w:p>
        </w:tc>
      </w:tr>
      <w:tr w:rsidR="00F13D3C" w14:paraId="7BD0EE43" w14:textId="77777777" w:rsidTr="00050F72">
        <w:tc>
          <w:tcPr>
            <w:cnfStyle w:val="001000000000" w:firstRow="0" w:lastRow="0" w:firstColumn="1" w:lastColumn="0" w:oddVBand="0" w:evenVBand="0" w:oddHBand="0" w:evenHBand="0" w:firstRowFirstColumn="0" w:firstRowLastColumn="0" w:lastRowFirstColumn="0" w:lastRowLastColumn="0"/>
            <w:tcW w:w="2254" w:type="dxa"/>
          </w:tcPr>
          <w:p w14:paraId="22B8D393" w14:textId="77777777" w:rsidR="00F13D3C" w:rsidRDefault="00E441E1" w:rsidP="001C52AA">
            <w:r>
              <w:lastRenderedPageBreak/>
              <w:t xml:space="preserve">From LA to Panel: </w:t>
            </w:r>
            <w:r w:rsidR="00F13D3C">
              <w:t>Information gathered from LL and ONE</w:t>
            </w:r>
          </w:p>
          <w:p w14:paraId="45531795" w14:textId="77777777" w:rsidR="00E441E1" w:rsidRDefault="00E441E1" w:rsidP="001C52AA"/>
          <w:p w14:paraId="29FB39FF" w14:textId="291AC4EB" w:rsidR="00E441E1" w:rsidRDefault="00E441E1" w:rsidP="001C52AA">
            <w:r>
              <w:t>(Referral</w:t>
            </w:r>
            <w:r w:rsidR="006A548C">
              <w:t xml:space="preserve"> form from school</w:t>
            </w:r>
            <w:r>
              <w:t xml:space="preserve">, additional </w:t>
            </w:r>
            <w:proofErr w:type="gramStart"/>
            <w:r>
              <w:t>relevant  docs</w:t>
            </w:r>
            <w:proofErr w:type="gramEnd"/>
            <w:r>
              <w:t xml:space="preserve"> </w:t>
            </w:r>
            <w:r w:rsidR="006A548C">
              <w:t xml:space="preserve">from school </w:t>
            </w:r>
            <w:r>
              <w:t>and screening f</w:t>
            </w:r>
            <w:r w:rsidR="006A548C">
              <w:t>o</w:t>
            </w:r>
            <w:r>
              <w:t>r)</w:t>
            </w:r>
          </w:p>
        </w:tc>
        <w:tc>
          <w:tcPr>
            <w:tcW w:w="2254" w:type="dxa"/>
          </w:tcPr>
          <w:p w14:paraId="25ECC241" w14:textId="0C46728B" w:rsidR="00F13D3C" w:rsidRDefault="00E441E1" w:rsidP="001C52AA">
            <w:pPr>
              <w:cnfStyle w:val="000000000000" w:firstRow="0" w:lastRow="0" w:firstColumn="0" w:lastColumn="0" w:oddVBand="0" w:evenVBand="0" w:oddHBand="0" w:evenHBand="0" w:firstRowFirstColumn="0" w:firstRowLastColumn="0" w:lastRowFirstColumn="0" w:lastRowLastColumn="0"/>
            </w:pPr>
            <w:r>
              <w:t xml:space="preserve">Sent via </w:t>
            </w:r>
            <w:proofErr w:type="spellStart"/>
            <w:r>
              <w:t>AnyComms</w:t>
            </w:r>
            <w:proofErr w:type="spellEnd"/>
          </w:p>
        </w:tc>
        <w:tc>
          <w:tcPr>
            <w:tcW w:w="2254" w:type="dxa"/>
          </w:tcPr>
          <w:p w14:paraId="06E5108F" w14:textId="7C8A3A19" w:rsidR="00F13D3C" w:rsidRDefault="00E441E1" w:rsidP="001C52AA">
            <w:pPr>
              <w:cnfStyle w:val="000000000000" w:firstRow="0" w:lastRow="0" w:firstColumn="0" w:lastColumn="0" w:oddVBand="0" w:evenVBand="0" w:oddHBand="0" w:evenHBand="0" w:firstRowFirstColumn="0" w:firstRowLastColumn="0" w:lastRowFirstColumn="0" w:lastRowLastColumn="0"/>
            </w:pPr>
            <w:r>
              <w:t>No</w:t>
            </w:r>
          </w:p>
        </w:tc>
        <w:tc>
          <w:tcPr>
            <w:tcW w:w="2254" w:type="dxa"/>
          </w:tcPr>
          <w:p w14:paraId="0862922E" w14:textId="6451F965" w:rsidR="00E441E1" w:rsidRDefault="00E441E1" w:rsidP="001C52AA">
            <w:pPr>
              <w:cnfStyle w:val="000000000000" w:firstRow="0" w:lastRow="0" w:firstColumn="0" w:lastColumn="0" w:oddVBand="0" w:evenVBand="0" w:oddHBand="0" w:evenHBand="0" w:firstRowFirstColumn="0" w:firstRowLastColumn="0" w:lastRowFirstColumn="0" w:lastRowLastColumn="0"/>
            </w:pPr>
            <w:r>
              <w:t>Data not to be retained by panel members in any format</w:t>
            </w:r>
          </w:p>
          <w:p w14:paraId="37D97820" w14:textId="48105004" w:rsidR="009E2101" w:rsidRDefault="009E2101" w:rsidP="001C52AA">
            <w:pPr>
              <w:cnfStyle w:val="000000000000" w:firstRow="0" w:lastRow="0" w:firstColumn="0" w:lastColumn="0" w:oddVBand="0" w:evenVBand="0" w:oddHBand="0" w:evenHBand="0" w:firstRowFirstColumn="0" w:firstRowLastColumn="0" w:lastRowFirstColumn="0" w:lastRowLastColumn="0"/>
            </w:pPr>
          </w:p>
          <w:p w14:paraId="34DA7342" w14:textId="020BF0B5" w:rsidR="009E2101" w:rsidRDefault="009E2101" w:rsidP="001C52AA">
            <w:pPr>
              <w:cnfStyle w:val="000000000000" w:firstRow="0" w:lastRow="0" w:firstColumn="0" w:lastColumn="0" w:oddVBand="0" w:evenVBand="0" w:oddHBand="0" w:evenHBand="0" w:firstRowFirstColumn="0" w:firstRowLastColumn="0" w:lastRowFirstColumn="0" w:lastRowLastColumn="0"/>
            </w:pPr>
            <w:r>
              <w:t xml:space="preserve">The secretary of the panel will routinely request panel members delete their </w:t>
            </w:r>
            <w:proofErr w:type="gramStart"/>
            <w:r>
              <w:t>agendas, and</w:t>
            </w:r>
            <w:proofErr w:type="gramEnd"/>
            <w:r>
              <w:t xml:space="preserve"> will undertake spot checks.</w:t>
            </w:r>
          </w:p>
          <w:p w14:paraId="4A2ADA51" w14:textId="77777777" w:rsidR="006A548C" w:rsidRDefault="006A548C" w:rsidP="001C52AA">
            <w:pPr>
              <w:cnfStyle w:val="000000000000" w:firstRow="0" w:lastRow="0" w:firstColumn="0" w:lastColumn="0" w:oddVBand="0" w:evenVBand="0" w:oddHBand="0" w:evenHBand="0" w:firstRowFirstColumn="0" w:firstRowLastColumn="0" w:lastRowFirstColumn="0" w:lastRowLastColumn="0"/>
            </w:pPr>
          </w:p>
          <w:p w14:paraId="1CB8E25E" w14:textId="03012751" w:rsidR="00E441E1" w:rsidRDefault="00E441E1" w:rsidP="001C52AA">
            <w:pPr>
              <w:cnfStyle w:val="000000000000" w:firstRow="0" w:lastRow="0" w:firstColumn="0" w:lastColumn="0" w:oddVBand="0" w:evenVBand="0" w:oddHBand="0" w:evenHBand="0" w:firstRowFirstColumn="0" w:firstRowLastColumn="0" w:lastRowFirstColumn="0" w:lastRowLastColumn="0"/>
            </w:pPr>
          </w:p>
        </w:tc>
      </w:tr>
      <w:tr w:rsidR="00F13D3C" w14:paraId="64614CD8" w14:textId="77777777" w:rsidTr="00050F72">
        <w:tc>
          <w:tcPr>
            <w:cnfStyle w:val="001000000000" w:firstRow="0" w:lastRow="0" w:firstColumn="1" w:lastColumn="0" w:oddVBand="0" w:evenVBand="0" w:oddHBand="0" w:evenHBand="0" w:firstRowFirstColumn="0" w:firstRowLastColumn="0" w:lastRowFirstColumn="0" w:lastRowLastColumn="0"/>
            <w:tcW w:w="2254" w:type="dxa"/>
          </w:tcPr>
          <w:p w14:paraId="1951706F" w14:textId="1336BE07" w:rsidR="00F13D3C" w:rsidRDefault="00F13D3C" w:rsidP="001C52AA">
            <w:r>
              <w:t>Records from panel meeting</w:t>
            </w:r>
            <w:r w:rsidR="006A548C">
              <w:t xml:space="preserve"> (i.e., action plan for each pupil</w:t>
            </w:r>
            <w:r w:rsidR="009E2101">
              <w:t>)</w:t>
            </w:r>
          </w:p>
        </w:tc>
        <w:tc>
          <w:tcPr>
            <w:tcW w:w="2254" w:type="dxa"/>
          </w:tcPr>
          <w:p w14:paraId="2AA6424A" w14:textId="52D6DBC1" w:rsidR="00CF2819" w:rsidRDefault="006A548C" w:rsidP="001C52AA">
            <w:pPr>
              <w:cnfStyle w:val="000000000000" w:firstRow="0" w:lastRow="0" w:firstColumn="0" w:lastColumn="0" w:oddVBand="0" w:evenVBand="0" w:oddHBand="0" w:evenHBand="0" w:firstRowFirstColumn="0" w:firstRowLastColumn="0" w:lastRowFirstColumn="0" w:lastRowLastColumn="0"/>
            </w:pPr>
            <w:r>
              <w:t xml:space="preserve">Sent via </w:t>
            </w:r>
            <w:proofErr w:type="spellStart"/>
            <w:r>
              <w:t>Anycomms</w:t>
            </w:r>
            <w:proofErr w:type="spellEnd"/>
          </w:p>
          <w:p w14:paraId="645321F9" w14:textId="28110AF6" w:rsidR="006A548C" w:rsidRDefault="006A548C" w:rsidP="001C52AA">
            <w:pPr>
              <w:cnfStyle w:val="000000000000" w:firstRow="0" w:lastRow="0" w:firstColumn="0" w:lastColumn="0" w:oddVBand="0" w:evenVBand="0" w:oddHBand="0" w:evenHBand="0" w:firstRowFirstColumn="0" w:firstRowLastColumn="0" w:lastRowFirstColumn="0" w:lastRowLastColumn="0"/>
            </w:pPr>
          </w:p>
        </w:tc>
        <w:tc>
          <w:tcPr>
            <w:tcW w:w="2254" w:type="dxa"/>
          </w:tcPr>
          <w:p w14:paraId="644B2A84" w14:textId="023951F2" w:rsidR="00F13D3C" w:rsidRDefault="00CF2819" w:rsidP="001C52AA">
            <w:pPr>
              <w:cnfStyle w:val="000000000000" w:firstRow="0" w:lastRow="0" w:firstColumn="0" w:lastColumn="0" w:oddVBand="0" w:evenVBand="0" w:oddHBand="0" w:evenHBand="0" w:firstRowFirstColumn="0" w:firstRowLastColumn="0" w:lastRowFirstColumn="0" w:lastRowLastColumn="0"/>
            </w:pPr>
            <w:r>
              <w:t>No</w:t>
            </w:r>
          </w:p>
        </w:tc>
        <w:tc>
          <w:tcPr>
            <w:tcW w:w="2254" w:type="dxa"/>
          </w:tcPr>
          <w:p w14:paraId="7DCC8893" w14:textId="17B955DB" w:rsidR="00F13D3C" w:rsidRDefault="00F13D3C" w:rsidP="001C52AA">
            <w:pPr>
              <w:cnfStyle w:val="000000000000" w:firstRow="0" w:lastRow="0" w:firstColumn="0" w:lastColumn="0" w:oddVBand="0" w:evenVBand="0" w:oddHBand="0" w:evenHBand="0" w:firstRowFirstColumn="0" w:firstRowLastColumn="0" w:lastRowFirstColumn="0" w:lastRowLastColumn="0"/>
            </w:pPr>
          </w:p>
          <w:p w14:paraId="32AAFAB9" w14:textId="75774C44" w:rsidR="006A548C" w:rsidRDefault="006A548C" w:rsidP="001C52AA">
            <w:pPr>
              <w:cnfStyle w:val="000000000000" w:firstRow="0" w:lastRow="0" w:firstColumn="0" w:lastColumn="0" w:oddVBand="0" w:evenVBand="0" w:oddHBand="0" w:evenHBand="0" w:firstRowFirstColumn="0" w:firstRowLastColumn="0" w:lastRowFirstColumn="0" w:lastRowLastColumn="0"/>
            </w:pPr>
            <w:r>
              <w:t>As above</w:t>
            </w:r>
          </w:p>
        </w:tc>
      </w:tr>
      <w:tr w:rsidR="00F13D3C" w14:paraId="3D500580" w14:textId="77777777" w:rsidTr="00050F72">
        <w:tc>
          <w:tcPr>
            <w:cnfStyle w:val="001000000000" w:firstRow="0" w:lastRow="0" w:firstColumn="1" w:lastColumn="0" w:oddVBand="0" w:evenVBand="0" w:oddHBand="0" w:evenHBand="0" w:firstRowFirstColumn="0" w:firstRowLastColumn="0" w:lastRowFirstColumn="0" w:lastRowLastColumn="0"/>
            <w:tcW w:w="2254" w:type="dxa"/>
          </w:tcPr>
          <w:p w14:paraId="70B23640" w14:textId="77777777" w:rsidR="00BF4BC9" w:rsidRDefault="00CF2819" w:rsidP="00E441E1">
            <w:pPr>
              <w:rPr>
                <w:b w:val="0"/>
                <w:bCs w:val="0"/>
              </w:rPr>
            </w:pPr>
            <w:r>
              <w:t xml:space="preserve">From </w:t>
            </w:r>
            <w:proofErr w:type="gramStart"/>
            <w:r>
              <w:t>Panel  to</w:t>
            </w:r>
            <w:proofErr w:type="gramEnd"/>
            <w:r>
              <w:t xml:space="preserve"> School: </w:t>
            </w:r>
          </w:p>
          <w:p w14:paraId="680A310C" w14:textId="12396CA5" w:rsidR="00CF2819" w:rsidRDefault="00E441E1" w:rsidP="00E441E1">
            <w:r>
              <w:t>Action plan</w:t>
            </w:r>
            <w:r w:rsidR="00BF4BC9">
              <w:t xml:space="preserve"> which is part of the </w:t>
            </w:r>
          </w:p>
          <w:p w14:paraId="46087FCE" w14:textId="3C1F64C3" w:rsidR="00F13D3C" w:rsidRDefault="00E441E1" w:rsidP="00E441E1">
            <w:r>
              <w:t xml:space="preserve">Screening </w:t>
            </w:r>
            <w:r w:rsidR="009E2101">
              <w:t>form</w:t>
            </w:r>
          </w:p>
        </w:tc>
        <w:tc>
          <w:tcPr>
            <w:tcW w:w="2254" w:type="dxa"/>
          </w:tcPr>
          <w:p w14:paraId="4F1BCCB0" w14:textId="47951E34" w:rsidR="00F13D3C" w:rsidRDefault="00CF2819" w:rsidP="001C52AA">
            <w:pPr>
              <w:cnfStyle w:val="000000000000" w:firstRow="0" w:lastRow="0" w:firstColumn="0" w:lastColumn="0" w:oddVBand="0" w:evenVBand="0" w:oddHBand="0" w:evenHBand="0" w:firstRowFirstColumn="0" w:firstRowLastColumn="0" w:lastRowFirstColumn="0" w:lastRowLastColumn="0"/>
            </w:pPr>
            <w:r>
              <w:t xml:space="preserve">Sent via </w:t>
            </w:r>
            <w:proofErr w:type="spellStart"/>
            <w:r>
              <w:t>Anycomms</w:t>
            </w:r>
            <w:proofErr w:type="spellEnd"/>
          </w:p>
        </w:tc>
        <w:tc>
          <w:tcPr>
            <w:tcW w:w="2254" w:type="dxa"/>
          </w:tcPr>
          <w:p w14:paraId="78886762" w14:textId="1DD33E25" w:rsidR="00F13D3C" w:rsidRDefault="00CF2819" w:rsidP="001C52AA">
            <w:pPr>
              <w:cnfStyle w:val="000000000000" w:firstRow="0" w:lastRow="0" w:firstColumn="0" w:lastColumn="0" w:oddVBand="0" w:evenVBand="0" w:oddHBand="0" w:evenHBand="0" w:firstRowFirstColumn="0" w:firstRowLastColumn="0" w:lastRowFirstColumn="0" w:lastRowLastColumn="0"/>
            </w:pPr>
            <w:r>
              <w:t>No</w:t>
            </w:r>
          </w:p>
        </w:tc>
        <w:tc>
          <w:tcPr>
            <w:tcW w:w="2254" w:type="dxa"/>
          </w:tcPr>
          <w:p w14:paraId="4AD3B872" w14:textId="320D8A9A" w:rsidR="00CF2819" w:rsidRDefault="00CF2819" w:rsidP="00CF281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theme="minorHAnsi"/>
                <w:color w:val="000000"/>
                <w:lang w:eastAsia="en-GB"/>
              </w:rPr>
              <w:t xml:space="preserve">Schools have their own retention </w:t>
            </w:r>
            <w:r w:rsidR="009E2101">
              <w:rPr>
                <w:rFonts w:ascii="Calibri" w:eastAsia="Times New Roman" w:hAnsi="Calibri" w:cstheme="minorHAnsi"/>
                <w:color w:val="000000"/>
                <w:lang w:eastAsia="en-GB"/>
              </w:rPr>
              <w:t>policies</w:t>
            </w:r>
            <w:r>
              <w:rPr>
                <w:rFonts w:ascii="Calibri" w:eastAsia="Times New Roman" w:hAnsi="Calibri" w:cstheme="minorHAnsi"/>
                <w:color w:val="000000"/>
                <w:lang w:eastAsia="en-GB"/>
              </w:rPr>
              <w:t xml:space="preserve"> in line with </w:t>
            </w:r>
            <w:r w:rsidR="00BF4BC9">
              <w:rPr>
                <w:rFonts w:ascii="Calibri" w:eastAsia="Times New Roman" w:hAnsi="Calibri" w:cstheme="minorHAnsi"/>
                <w:color w:val="000000"/>
                <w:lang w:eastAsia="en-GB"/>
              </w:rPr>
              <w:t xml:space="preserve">UK </w:t>
            </w:r>
            <w:r>
              <w:rPr>
                <w:rFonts w:ascii="Calibri" w:eastAsia="Times New Roman" w:hAnsi="Calibri" w:cstheme="minorHAnsi"/>
                <w:color w:val="000000"/>
                <w:lang w:eastAsia="en-GB"/>
              </w:rPr>
              <w:t>GDPR pr</w:t>
            </w:r>
            <w:r w:rsidR="00BF4BC9">
              <w:rPr>
                <w:rFonts w:ascii="Calibri" w:eastAsia="Times New Roman" w:hAnsi="Calibri" w:cstheme="minorHAnsi"/>
                <w:color w:val="000000"/>
                <w:lang w:eastAsia="en-GB"/>
              </w:rPr>
              <w:t>inciples</w:t>
            </w:r>
            <w:r>
              <w:rPr>
                <w:rFonts w:ascii="Calibri" w:eastAsia="Times New Roman" w:hAnsi="Calibri" w:cstheme="minorHAnsi"/>
                <w:color w:val="000000"/>
                <w:lang w:eastAsia="en-GB"/>
              </w:rPr>
              <w:t xml:space="preserve"> </w:t>
            </w:r>
          </w:p>
          <w:p w14:paraId="23F30693" w14:textId="77777777" w:rsidR="00F13D3C" w:rsidRDefault="00F13D3C" w:rsidP="001C52AA">
            <w:pPr>
              <w:cnfStyle w:val="000000000000" w:firstRow="0" w:lastRow="0" w:firstColumn="0" w:lastColumn="0" w:oddVBand="0" w:evenVBand="0" w:oddHBand="0" w:evenHBand="0" w:firstRowFirstColumn="0" w:firstRowLastColumn="0" w:lastRowFirstColumn="0" w:lastRowLastColumn="0"/>
            </w:pPr>
          </w:p>
        </w:tc>
      </w:tr>
    </w:tbl>
    <w:p w14:paraId="6186E74E" w14:textId="77777777" w:rsidR="00F13D3C" w:rsidRDefault="00F13D3C" w:rsidP="001C52AA"/>
    <w:p w14:paraId="39B9B16F" w14:textId="77777777" w:rsidR="002D2B8F" w:rsidRDefault="002D2B8F" w:rsidP="001C52AA"/>
    <w:p w14:paraId="39B9B170" w14:textId="77777777" w:rsidR="00D855EC" w:rsidRDefault="0064101F" w:rsidP="00D855EC">
      <w:pPr>
        <w:pStyle w:val="Heading3"/>
      </w:pPr>
      <w:bookmarkStart w:id="62" w:name="_Toc528316814"/>
      <w:r>
        <w:t>Data Subject Rights</w:t>
      </w:r>
      <w:bookmarkEnd w:id="62"/>
    </w:p>
    <w:p w14:paraId="772A693B" w14:textId="77777777" w:rsidR="00A119A3" w:rsidRDefault="00A119A3" w:rsidP="00A119A3">
      <w:r>
        <w:t xml:space="preserve">Data Subject Requests under </w:t>
      </w:r>
      <w:hyperlink r:id="rId19" w:history="1">
        <w:r>
          <w:rPr>
            <w:rStyle w:val="Hyperlink"/>
          </w:rPr>
          <w:t>Articles 15 – 22</w:t>
        </w:r>
      </w:hyperlink>
      <w:r>
        <w:t xml:space="preserve"> of the General Data Protection Regulation will be processed by the Data Controller that receives it.</w:t>
      </w:r>
    </w:p>
    <w:p w14:paraId="3113F811" w14:textId="77777777" w:rsidR="00A119A3" w:rsidRDefault="00A119A3" w:rsidP="00A119A3">
      <w:r>
        <w:t xml:space="preserve">Data Controllers may choose to liaise with other parties for any type of Data Subject request, however, to comply with </w:t>
      </w:r>
      <w:hyperlink r:id="rId20" w:history="1">
        <w:r>
          <w:rPr>
            <w:rStyle w:val="Hyperlink"/>
          </w:rPr>
          <w:t>Article 19 (Notification obligation regarding rectification or erasure of personal data or restriction of processing)</w:t>
        </w:r>
      </w:hyperlink>
      <w:r>
        <w:t>, they must inform all parties when receiving one of the following requests:</w:t>
      </w:r>
    </w:p>
    <w:p w14:paraId="662072EC" w14:textId="77777777" w:rsidR="00A119A3" w:rsidRDefault="00DB5BE9" w:rsidP="00A119A3">
      <w:pPr>
        <w:pStyle w:val="ListParagraph"/>
        <w:numPr>
          <w:ilvl w:val="0"/>
          <w:numId w:val="12"/>
        </w:numPr>
        <w:rPr>
          <w:rFonts w:eastAsia="Times New Roman"/>
        </w:rPr>
      </w:pPr>
      <w:hyperlink r:id="rId21" w:history="1">
        <w:r w:rsidR="00A119A3">
          <w:rPr>
            <w:rStyle w:val="Hyperlink"/>
            <w:rFonts w:eastAsia="Times New Roman"/>
          </w:rPr>
          <w:t>Article 16 – Right to Rectification</w:t>
        </w:r>
      </w:hyperlink>
    </w:p>
    <w:p w14:paraId="05E5C445" w14:textId="77777777" w:rsidR="00A119A3" w:rsidRDefault="00DB5BE9" w:rsidP="00A119A3">
      <w:pPr>
        <w:pStyle w:val="ListParagraph"/>
        <w:numPr>
          <w:ilvl w:val="0"/>
          <w:numId w:val="12"/>
        </w:numPr>
        <w:rPr>
          <w:rStyle w:val="Hyperlink"/>
        </w:rPr>
      </w:pPr>
      <w:hyperlink r:id="rId22" w:history="1">
        <w:r w:rsidR="00A119A3">
          <w:rPr>
            <w:rStyle w:val="Hyperlink"/>
            <w:rFonts w:eastAsia="Times New Roman"/>
          </w:rPr>
          <w:t>Article 17 – Right to Erasure</w:t>
        </w:r>
      </w:hyperlink>
    </w:p>
    <w:p w14:paraId="5AA73A32" w14:textId="77777777" w:rsidR="00A119A3" w:rsidRDefault="00DB5BE9" w:rsidP="00A119A3">
      <w:pPr>
        <w:pStyle w:val="ListParagraph"/>
        <w:numPr>
          <w:ilvl w:val="0"/>
          <w:numId w:val="12"/>
        </w:numPr>
        <w:rPr>
          <w:rStyle w:val="Hyperlink"/>
          <w:rFonts w:eastAsia="Times New Roman"/>
        </w:rPr>
      </w:pPr>
      <w:hyperlink r:id="rId23" w:history="1">
        <w:r w:rsidR="00A119A3">
          <w:rPr>
            <w:rStyle w:val="Hyperlink"/>
            <w:rFonts w:eastAsia="Times New Roman"/>
          </w:rPr>
          <w:t>Article 18 – Right to Restriction</w:t>
        </w:r>
      </w:hyperlink>
    </w:p>
    <w:p w14:paraId="39B9B184" w14:textId="6E5D99E4" w:rsidR="00D855EC" w:rsidRDefault="006A548C" w:rsidP="00D855EC">
      <w:r>
        <w:t>Please use Key contacts below.</w:t>
      </w:r>
    </w:p>
    <w:p w14:paraId="39B9B185" w14:textId="726F3C1E" w:rsidR="00D855EC" w:rsidRDefault="00CD14B2" w:rsidP="00D855EC">
      <w:pPr>
        <w:pStyle w:val="Heading3"/>
      </w:pPr>
      <w:bookmarkStart w:id="63" w:name="_Toc528316815"/>
      <w:r>
        <w:t>Personal Data B</w:t>
      </w:r>
      <w:r w:rsidR="0052577E">
        <w:t>reach</w:t>
      </w:r>
      <w:r w:rsidR="004E69CE">
        <w:t>es</w:t>
      </w:r>
      <w:bookmarkEnd w:id="63"/>
      <w:r w:rsidR="0052577E">
        <w:t xml:space="preserve"> </w:t>
      </w:r>
    </w:p>
    <w:p w14:paraId="39B9B186" w14:textId="77777777" w:rsidR="004E69CE" w:rsidRDefault="004E69CE" w:rsidP="00CD5B56">
      <w:r>
        <w:t>Where an organisation becomes aware of a personal data breach relating to this agreement, that organisation will notify all other parties privy to this agreement without undue delay.  Similarly, where an organisation becomes aware of a Security Incident which could adversely affect another other party</w:t>
      </w:r>
      <w:r w:rsidR="00EF1F90">
        <w:t>;</w:t>
      </w:r>
      <w:r>
        <w:t xml:space="preserve"> for example, malware or system failure</w:t>
      </w:r>
      <w:r w:rsidR="00EF1F90">
        <w:t>, then prompt notification should be made</w:t>
      </w:r>
      <w:r>
        <w:t>.</w:t>
      </w:r>
    </w:p>
    <w:p w14:paraId="3B19B389" w14:textId="08A9846F" w:rsidR="00817769" w:rsidRDefault="00817769" w:rsidP="00CD5B56">
      <w:r>
        <w:lastRenderedPageBreak/>
        <w:t xml:space="preserve">Where notification the Information Commissioner’s Office and or Data Subjects affected by a personal data breach is required under Articles </w:t>
      </w:r>
      <w:hyperlink r:id="rId24" w:history="1">
        <w:r w:rsidRPr="00817769">
          <w:rPr>
            <w:rStyle w:val="Hyperlink"/>
          </w:rPr>
          <w:t>33</w:t>
        </w:r>
      </w:hyperlink>
      <w:r>
        <w:t xml:space="preserve"> and </w:t>
      </w:r>
      <w:hyperlink r:id="rId25" w:history="1">
        <w:r w:rsidRPr="00817769">
          <w:rPr>
            <w:rStyle w:val="Hyperlink"/>
          </w:rPr>
          <w:t>34</w:t>
        </w:r>
      </w:hyperlink>
      <w:r>
        <w:t xml:space="preserve"> of the General Data Protection Regulation, all parties will agree who is responsible for the method and content of the notification.</w:t>
      </w:r>
    </w:p>
    <w:p w14:paraId="18F639AB" w14:textId="77777777" w:rsidR="006A548C" w:rsidRDefault="006A548C" w:rsidP="006A548C">
      <w:r>
        <w:t>Please use Key contacts below.</w:t>
      </w:r>
    </w:p>
    <w:p w14:paraId="2B9DBBB0" w14:textId="77777777" w:rsidR="005C655B" w:rsidRDefault="005C655B" w:rsidP="00CD5B56"/>
    <w:p w14:paraId="39B9B188" w14:textId="202E2D90" w:rsidR="006E27C8" w:rsidRDefault="006E27C8" w:rsidP="006E27C8">
      <w:pPr>
        <w:pStyle w:val="Heading3"/>
      </w:pPr>
      <w:bookmarkStart w:id="64" w:name="_Toc528316816"/>
      <w:r>
        <w:t>Review</w:t>
      </w:r>
      <w:r w:rsidR="00461F5B">
        <w:t xml:space="preserve"> of this Agreement</w:t>
      </w:r>
      <w:bookmarkEnd w:id="64"/>
    </w:p>
    <w:p w14:paraId="39B9B189" w14:textId="26EC37D9" w:rsidR="006E27C8" w:rsidRDefault="00CF2819" w:rsidP="006E27C8">
      <w:r>
        <w:t xml:space="preserve"> </w:t>
      </w:r>
      <w:r w:rsidR="00BF4BC9">
        <w:t xml:space="preserve">This agreement will be reviewed in </w:t>
      </w:r>
      <w:r>
        <w:t>August 2022 and on a</w:t>
      </w:r>
      <w:r w:rsidR="00A119A3">
        <w:t xml:space="preserve"> bi-</w:t>
      </w:r>
      <w:r>
        <w:t>annual basis thereafter</w:t>
      </w:r>
      <w:r w:rsidR="00A119A3">
        <w:t>.</w:t>
      </w:r>
    </w:p>
    <w:p w14:paraId="39B9B18A" w14:textId="77777777" w:rsidR="006E27C8" w:rsidRDefault="00804F83" w:rsidP="006E27C8">
      <w:r>
        <w:t>This a</w:t>
      </w:r>
      <w:r w:rsidR="006E27C8">
        <w:t xml:space="preserve">greement can be terminated </w:t>
      </w:r>
      <w:r>
        <w:t xml:space="preserve">at any time before this date by </w:t>
      </w:r>
      <w:r w:rsidR="006E27C8">
        <w:t>pro</w:t>
      </w:r>
      <w:r>
        <w:t xml:space="preserve">viding notice in writing to all </w:t>
      </w:r>
      <w:proofErr w:type="gramStart"/>
      <w:r>
        <w:t>parties</w:t>
      </w:r>
      <w:proofErr w:type="gramEnd"/>
      <w:r>
        <w:t xml:space="preserve"> privy to the agreement</w:t>
      </w:r>
      <w:r w:rsidR="006E27C8">
        <w:t>.</w:t>
      </w:r>
    </w:p>
    <w:p w14:paraId="39B9B18B" w14:textId="77777777" w:rsidR="00804F83" w:rsidRDefault="00804F83" w:rsidP="006E27C8"/>
    <w:p w14:paraId="39B9B18C" w14:textId="77777777" w:rsidR="00D855EC" w:rsidRDefault="0064101F" w:rsidP="00D855EC">
      <w:pPr>
        <w:pStyle w:val="Heading3"/>
      </w:pPr>
      <w:bookmarkStart w:id="65" w:name="_Toc528316817"/>
      <w:r>
        <w:t>Signatories</w:t>
      </w:r>
      <w:r w:rsidR="00804F83">
        <w:t>/Key Contacts</w:t>
      </w:r>
      <w:bookmarkEnd w:id="65"/>
    </w:p>
    <w:p w14:paraId="39B9B18D" w14:textId="43FF8621" w:rsidR="0064101F" w:rsidRDefault="0064101F" w:rsidP="0064101F">
      <w:pPr>
        <w:autoSpaceDE w:val="0"/>
        <w:autoSpaceDN w:val="0"/>
        <w:adjustRightInd w:val="0"/>
        <w:rPr>
          <w:rFonts w:ascii="Calibri" w:hAnsi="Calibri"/>
        </w:rPr>
      </w:pPr>
      <w:r w:rsidRPr="00483995">
        <w:rPr>
          <w:rFonts w:ascii="Calibri" w:hAnsi="Calibri"/>
        </w:rPr>
        <w:t>This agreement must be form</w:t>
      </w:r>
      <w:r>
        <w:rPr>
          <w:rFonts w:ascii="Calibri" w:hAnsi="Calibri"/>
        </w:rPr>
        <w:t>ally approved and signed by all</w:t>
      </w:r>
      <w:r w:rsidRPr="00483995">
        <w:rPr>
          <w:rFonts w:ascii="Calibri" w:hAnsi="Calibri"/>
        </w:rPr>
        <w:t xml:space="preserve"> parties before any information sharing takes place. </w:t>
      </w:r>
      <w:r>
        <w:rPr>
          <w:rFonts w:ascii="Calibri" w:hAnsi="Calibri"/>
        </w:rPr>
        <w:t xml:space="preserve"> All</w:t>
      </w:r>
      <w:r w:rsidRPr="00483995">
        <w:rPr>
          <w:rFonts w:ascii="Calibri" w:hAnsi="Calibri"/>
        </w:rPr>
        <w:t xml:space="preserve"> parties will ensure that the I</w:t>
      </w:r>
      <w:r>
        <w:rPr>
          <w:rFonts w:ascii="Calibri" w:hAnsi="Calibri"/>
        </w:rPr>
        <w:t xml:space="preserve">nformation </w:t>
      </w:r>
      <w:r w:rsidRPr="00483995">
        <w:rPr>
          <w:rFonts w:ascii="Calibri" w:hAnsi="Calibri"/>
        </w:rPr>
        <w:t>S</w:t>
      </w:r>
      <w:r>
        <w:rPr>
          <w:rFonts w:ascii="Calibri" w:hAnsi="Calibri"/>
        </w:rPr>
        <w:t xml:space="preserve">haring </w:t>
      </w:r>
      <w:r w:rsidRPr="00483995">
        <w:rPr>
          <w:rFonts w:ascii="Calibri" w:hAnsi="Calibri"/>
        </w:rPr>
        <w:t>A</w:t>
      </w:r>
      <w:r>
        <w:rPr>
          <w:rFonts w:ascii="Calibri" w:hAnsi="Calibri"/>
        </w:rPr>
        <w:t>greement</w:t>
      </w:r>
      <w:r w:rsidRPr="00483995">
        <w:rPr>
          <w:rFonts w:ascii="Calibri" w:hAnsi="Calibri"/>
        </w:rPr>
        <w:t xml:space="preserve"> and any associated documents are known and understood by staff involved in the process.</w:t>
      </w:r>
    </w:p>
    <w:tbl>
      <w:tblPr>
        <w:tblStyle w:val="TableGrid"/>
        <w:tblW w:w="9790" w:type="dxa"/>
        <w:tblLook w:val="04A0" w:firstRow="1" w:lastRow="0" w:firstColumn="1" w:lastColumn="0" w:noHBand="0" w:noVBand="1"/>
      </w:tblPr>
      <w:tblGrid>
        <w:gridCol w:w="1941"/>
        <w:gridCol w:w="1887"/>
        <w:gridCol w:w="4083"/>
        <w:gridCol w:w="1879"/>
      </w:tblGrid>
      <w:tr w:rsidR="00CD5B56" w14:paraId="39B9B197" w14:textId="77777777" w:rsidTr="00CD5B56">
        <w:tc>
          <w:tcPr>
            <w:tcW w:w="2310" w:type="dxa"/>
          </w:tcPr>
          <w:p w14:paraId="39B9B18E" w14:textId="77777777" w:rsidR="00CD5B56" w:rsidRPr="00CD5B56" w:rsidRDefault="00CD5B56" w:rsidP="00D855EC">
            <w:pPr>
              <w:rPr>
                <w:rFonts w:asciiTheme="majorHAnsi" w:eastAsiaTheme="majorEastAsia" w:hAnsiTheme="majorHAnsi" w:cstheme="majorBidi"/>
                <w:b/>
                <w:bCs/>
                <w:color w:val="4F81BD" w:themeColor="accent1"/>
              </w:rPr>
            </w:pPr>
          </w:p>
          <w:p w14:paraId="39B9B18F" w14:textId="77777777" w:rsidR="00CD5B56" w:rsidRDefault="00CD5B56" w:rsidP="00CD5B56">
            <w:r w:rsidRPr="00CD5B56">
              <w:rPr>
                <w:rFonts w:asciiTheme="majorHAnsi" w:eastAsiaTheme="majorEastAsia" w:hAnsiTheme="majorHAnsi" w:cstheme="majorBidi"/>
                <w:b/>
                <w:bCs/>
                <w:color w:val="4F81BD" w:themeColor="accent1"/>
              </w:rPr>
              <w:t>Organisation</w:t>
            </w:r>
          </w:p>
          <w:p w14:paraId="39B9B190" w14:textId="77777777" w:rsidR="00CD5B56" w:rsidRPr="00CD5B56" w:rsidRDefault="00CD5B56" w:rsidP="00CD5B56">
            <w:pPr>
              <w:rPr>
                <w:rFonts w:asciiTheme="majorHAnsi" w:eastAsiaTheme="majorEastAsia" w:hAnsiTheme="majorHAnsi" w:cstheme="majorBidi"/>
                <w:b/>
                <w:bCs/>
                <w:color w:val="4F81BD" w:themeColor="accent1"/>
              </w:rPr>
            </w:pPr>
          </w:p>
        </w:tc>
        <w:tc>
          <w:tcPr>
            <w:tcW w:w="2310" w:type="dxa"/>
          </w:tcPr>
          <w:p w14:paraId="39B9B191" w14:textId="77777777" w:rsidR="00CD5B56" w:rsidRPr="00CD5B56" w:rsidRDefault="00CD5B56" w:rsidP="00D855EC">
            <w:pPr>
              <w:rPr>
                <w:rFonts w:asciiTheme="majorHAnsi" w:eastAsiaTheme="majorEastAsia" w:hAnsiTheme="majorHAnsi" w:cstheme="majorBidi"/>
                <w:b/>
                <w:bCs/>
                <w:color w:val="4F81BD" w:themeColor="accent1"/>
              </w:rPr>
            </w:pPr>
          </w:p>
          <w:p w14:paraId="39B9B192" w14:textId="77777777" w:rsidR="00CD5B56" w:rsidRPr="00CD5B56" w:rsidRDefault="005B00E4" w:rsidP="005B00E4">
            <w:pPr>
              <w:rPr>
                <w:rFonts w:asciiTheme="majorHAnsi" w:eastAsiaTheme="majorEastAsia" w:hAnsiTheme="majorHAnsi" w:cstheme="majorBidi"/>
                <w:b/>
                <w:bCs/>
                <w:color w:val="4F81BD" w:themeColor="accent1"/>
              </w:rPr>
            </w:pPr>
            <w:r>
              <w:rPr>
                <w:rFonts w:asciiTheme="majorHAnsi" w:eastAsiaTheme="majorEastAsia" w:hAnsiTheme="majorHAnsi" w:cstheme="majorBidi"/>
                <w:b/>
                <w:bCs/>
                <w:color w:val="4F81BD" w:themeColor="accent1"/>
              </w:rPr>
              <w:t xml:space="preserve">Authorising Officer </w:t>
            </w:r>
          </w:p>
        </w:tc>
        <w:tc>
          <w:tcPr>
            <w:tcW w:w="2859" w:type="dxa"/>
          </w:tcPr>
          <w:p w14:paraId="39B9B193" w14:textId="77777777" w:rsidR="00CD5B56" w:rsidRPr="00CD5B56" w:rsidRDefault="00CD5B56" w:rsidP="00D855EC">
            <w:pPr>
              <w:rPr>
                <w:rFonts w:asciiTheme="majorHAnsi" w:eastAsiaTheme="majorEastAsia" w:hAnsiTheme="majorHAnsi" w:cstheme="majorBidi"/>
                <w:b/>
                <w:bCs/>
                <w:color w:val="4F81BD" w:themeColor="accent1"/>
              </w:rPr>
            </w:pPr>
          </w:p>
          <w:p w14:paraId="39B9B194" w14:textId="77777777" w:rsidR="00CD5B56" w:rsidRPr="00CD5B56" w:rsidRDefault="005B00E4" w:rsidP="005B00E4">
            <w:pPr>
              <w:rPr>
                <w:rFonts w:asciiTheme="majorHAnsi" w:eastAsiaTheme="majorEastAsia" w:hAnsiTheme="majorHAnsi" w:cstheme="majorBidi"/>
                <w:b/>
                <w:bCs/>
                <w:color w:val="4F81BD" w:themeColor="accent1"/>
              </w:rPr>
            </w:pPr>
            <w:r>
              <w:rPr>
                <w:rFonts w:asciiTheme="majorHAnsi" w:eastAsiaTheme="majorEastAsia" w:hAnsiTheme="majorHAnsi" w:cstheme="majorBidi"/>
                <w:b/>
                <w:bCs/>
                <w:color w:val="4F81BD" w:themeColor="accent1"/>
              </w:rPr>
              <w:t>Key Contact</w:t>
            </w:r>
          </w:p>
        </w:tc>
        <w:tc>
          <w:tcPr>
            <w:tcW w:w="2311" w:type="dxa"/>
          </w:tcPr>
          <w:p w14:paraId="39B9B195" w14:textId="77777777" w:rsidR="00CD5B56" w:rsidRPr="00CD5B56" w:rsidRDefault="00CD5B56" w:rsidP="00D855EC">
            <w:pPr>
              <w:rPr>
                <w:rFonts w:asciiTheme="majorHAnsi" w:eastAsiaTheme="majorEastAsia" w:hAnsiTheme="majorHAnsi" w:cstheme="majorBidi"/>
                <w:b/>
                <w:bCs/>
                <w:color w:val="4F81BD" w:themeColor="accent1"/>
              </w:rPr>
            </w:pPr>
          </w:p>
          <w:p w14:paraId="0DC37E1A" w14:textId="77777777" w:rsidR="00CD5B56" w:rsidRDefault="00804F83" w:rsidP="005B00E4">
            <w:pPr>
              <w:rPr>
                <w:rFonts w:asciiTheme="majorHAnsi" w:eastAsiaTheme="majorEastAsia" w:hAnsiTheme="majorHAnsi" w:cstheme="majorBidi"/>
                <w:b/>
                <w:bCs/>
                <w:color w:val="4F81BD" w:themeColor="accent1"/>
              </w:rPr>
            </w:pPr>
            <w:r>
              <w:rPr>
                <w:rFonts w:asciiTheme="majorHAnsi" w:eastAsiaTheme="majorEastAsia" w:hAnsiTheme="majorHAnsi" w:cstheme="majorBidi"/>
                <w:b/>
                <w:bCs/>
                <w:color w:val="4F81BD" w:themeColor="accent1"/>
              </w:rPr>
              <w:t>Date Agreed</w:t>
            </w:r>
          </w:p>
          <w:p w14:paraId="39B9B196" w14:textId="48B1FD7D" w:rsidR="00BB3D1D" w:rsidRPr="00CD5B56" w:rsidRDefault="00BB3D1D" w:rsidP="005B00E4">
            <w:pPr>
              <w:rPr>
                <w:rFonts w:asciiTheme="majorHAnsi" w:eastAsiaTheme="majorEastAsia" w:hAnsiTheme="majorHAnsi" w:cstheme="majorBidi"/>
                <w:b/>
                <w:bCs/>
                <w:color w:val="4F81BD" w:themeColor="accent1"/>
              </w:rPr>
            </w:pPr>
            <w:r>
              <w:rPr>
                <w:rFonts w:asciiTheme="majorHAnsi" w:eastAsiaTheme="majorEastAsia" w:hAnsiTheme="majorHAnsi" w:cstheme="majorBidi"/>
                <w:b/>
                <w:bCs/>
                <w:color w:val="4F81BD" w:themeColor="accent1"/>
              </w:rPr>
              <w:t>(emails held by SCC signifying agreement)</w:t>
            </w:r>
          </w:p>
        </w:tc>
      </w:tr>
      <w:tr w:rsidR="00CD5B56" w14:paraId="39B9B19E" w14:textId="77777777" w:rsidTr="00A51053">
        <w:tc>
          <w:tcPr>
            <w:tcW w:w="2310" w:type="dxa"/>
            <w:shd w:val="clear" w:color="auto" w:fill="auto"/>
          </w:tcPr>
          <w:p w14:paraId="39B9B198" w14:textId="77777777" w:rsidR="00CD5B56" w:rsidRDefault="00CD5B56" w:rsidP="00D855EC"/>
          <w:p w14:paraId="39B9B199" w14:textId="7EBC67C5" w:rsidR="00CD5B56" w:rsidRDefault="00CF2819" w:rsidP="00CD5B56">
            <w:r>
              <w:t>Sheffield City Council</w:t>
            </w:r>
          </w:p>
          <w:p w14:paraId="39B9B19A" w14:textId="77777777" w:rsidR="00CD5B56" w:rsidRDefault="00CD5B56" w:rsidP="00CD5B56"/>
        </w:tc>
        <w:tc>
          <w:tcPr>
            <w:tcW w:w="2310" w:type="dxa"/>
            <w:shd w:val="clear" w:color="auto" w:fill="auto"/>
          </w:tcPr>
          <w:p w14:paraId="3BABCED1" w14:textId="77777777" w:rsidR="00CD5B56" w:rsidRDefault="00CD5B56" w:rsidP="00D855EC"/>
          <w:p w14:paraId="08A415EE" w14:textId="381EC86F" w:rsidR="00CF2819" w:rsidRDefault="00CF2819" w:rsidP="00D855EC">
            <w:r>
              <w:t>Carly Speechley</w:t>
            </w:r>
            <w:r w:rsidR="00BF4BC9">
              <w:t>,</w:t>
            </w:r>
          </w:p>
          <w:p w14:paraId="0FFC15C8" w14:textId="6410FCF2" w:rsidR="00BF4BC9" w:rsidRDefault="00BF4BC9" w:rsidP="00D855EC">
            <w:r>
              <w:t>Director of Children and Families Service</w:t>
            </w:r>
          </w:p>
          <w:p w14:paraId="39B9B19B" w14:textId="484EDB0A" w:rsidR="00CF2819" w:rsidRDefault="00CF2819" w:rsidP="00D855EC"/>
        </w:tc>
        <w:tc>
          <w:tcPr>
            <w:tcW w:w="2859" w:type="dxa"/>
            <w:shd w:val="clear" w:color="auto" w:fill="auto"/>
          </w:tcPr>
          <w:p w14:paraId="7547D6D2" w14:textId="33E9807F" w:rsidR="007C1813" w:rsidRPr="00321B4C" w:rsidRDefault="007C1813" w:rsidP="007C1813">
            <w:pPr>
              <w:rPr>
                <w:rFonts w:cstheme="minorHAnsi"/>
              </w:rPr>
            </w:pPr>
            <w:r w:rsidRPr="00321B4C">
              <w:rPr>
                <w:rFonts w:cstheme="minorHAnsi"/>
              </w:rPr>
              <w:t>John Mansergh, Assistant Service Manager – Inclusion and Attendance</w:t>
            </w:r>
          </w:p>
          <w:p w14:paraId="19B98FFB" w14:textId="3DFAA4D2" w:rsidR="00CD5B56" w:rsidRPr="00321B4C" w:rsidRDefault="00BB3D1D" w:rsidP="00D855EC">
            <w:pPr>
              <w:rPr>
                <w:rFonts w:cstheme="minorHAnsi"/>
              </w:rPr>
            </w:pPr>
            <w:r w:rsidRPr="00321B4C">
              <w:rPr>
                <w:rFonts w:cstheme="minorHAnsi"/>
              </w:rPr>
              <w:t xml:space="preserve">John </w:t>
            </w:r>
            <w:hyperlink r:id="rId26" w:history="1">
              <w:r w:rsidR="00BF4BC9" w:rsidRPr="00321B4C">
                <w:rPr>
                  <w:rStyle w:val="Hyperlink"/>
                  <w:rFonts w:cstheme="minorHAnsi"/>
                  <w:color w:val="auto"/>
                </w:rPr>
                <w:t>Mansergh@sheffield.gov.uk</w:t>
              </w:r>
            </w:hyperlink>
          </w:p>
          <w:p w14:paraId="7566E77C" w14:textId="2D3B3D80" w:rsidR="00BF4BC9" w:rsidRPr="00321B4C" w:rsidRDefault="00BF4BC9" w:rsidP="00D855EC">
            <w:pPr>
              <w:rPr>
                <w:rFonts w:cstheme="minorHAnsi"/>
              </w:rPr>
            </w:pPr>
          </w:p>
          <w:p w14:paraId="54B31145" w14:textId="3CBA8FA0" w:rsidR="007C1813" w:rsidRPr="00321B4C" w:rsidRDefault="007C1813" w:rsidP="00D855EC">
            <w:pPr>
              <w:rPr>
                <w:rFonts w:cstheme="minorHAnsi"/>
              </w:rPr>
            </w:pPr>
            <w:r w:rsidRPr="00321B4C">
              <w:rPr>
                <w:rFonts w:cstheme="minorHAnsi"/>
              </w:rPr>
              <w:t>Information Management Team</w:t>
            </w:r>
          </w:p>
          <w:p w14:paraId="39B9B19C" w14:textId="07C794C2" w:rsidR="00CF2819" w:rsidRDefault="00DB5BE9" w:rsidP="00D855EC">
            <w:hyperlink r:id="rId27" w:history="1">
              <w:r w:rsidR="00CF2819" w:rsidRPr="00321B4C">
                <w:rPr>
                  <w:rStyle w:val="Hyperlink"/>
                  <w:rFonts w:cstheme="minorHAnsi"/>
                  <w:color w:val="auto"/>
                </w:rPr>
                <w:t>informationmanagement@sheffield.gov.uk</w:t>
              </w:r>
            </w:hyperlink>
            <w:r w:rsidR="00CF2819">
              <w:t xml:space="preserve"> </w:t>
            </w:r>
          </w:p>
        </w:tc>
        <w:tc>
          <w:tcPr>
            <w:tcW w:w="2311" w:type="dxa"/>
            <w:shd w:val="clear" w:color="auto" w:fill="auto"/>
          </w:tcPr>
          <w:p w14:paraId="39B9B19D" w14:textId="4D3651C7" w:rsidR="00CD5B56" w:rsidRDefault="00A119A3" w:rsidP="00D855EC">
            <w:r>
              <w:t>21.09.21</w:t>
            </w:r>
          </w:p>
        </w:tc>
      </w:tr>
      <w:tr w:rsidR="00CD5B56" w14:paraId="39B9B1A3" w14:textId="77777777" w:rsidTr="00A51053">
        <w:tc>
          <w:tcPr>
            <w:tcW w:w="2310" w:type="dxa"/>
            <w:shd w:val="clear" w:color="auto" w:fill="auto"/>
          </w:tcPr>
          <w:p w14:paraId="39B9B19F" w14:textId="3CC96E37" w:rsidR="00CD5B56" w:rsidRDefault="007C1813" w:rsidP="00D855EC">
            <w:r w:rsidRPr="007C1813">
              <w:t>Sheffield Children’s NHS Foundation Trust</w:t>
            </w:r>
          </w:p>
        </w:tc>
        <w:tc>
          <w:tcPr>
            <w:tcW w:w="2310" w:type="dxa"/>
            <w:shd w:val="clear" w:color="auto" w:fill="auto"/>
          </w:tcPr>
          <w:p w14:paraId="5AC6DFC8" w14:textId="77777777" w:rsidR="00CD5B56" w:rsidRDefault="00321B4C" w:rsidP="00D855EC">
            <w:r>
              <w:t>Mark Talbot,</w:t>
            </w:r>
          </w:p>
          <w:p w14:paraId="4A37FF85" w14:textId="77777777" w:rsidR="00321B4C" w:rsidRDefault="00321B4C" w:rsidP="00321B4C">
            <w:pPr>
              <w:rPr>
                <w:rFonts w:ascii="Tahoma" w:hAnsi="Tahoma" w:cs="Tahoma"/>
                <w:color w:val="000000"/>
                <w:sz w:val="20"/>
                <w:szCs w:val="20"/>
                <w:lang w:eastAsia="en-GB"/>
              </w:rPr>
            </w:pPr>
            <w:r>
              <w:rPr>
                <w:rFonts w:ascii="Tahoma" w:hAnsi="Tahoma" w:cs="Tahoma"/>
                <w:color w:val="000000"/>
                <w:sz w:val="20"/>
                <w:szCs w:val="20"/>
                <w:lang w:eastAsia="en-GB"/>
              </w:rPr>
              <w:t>Associate Director - Health Records &amp; Patient Access</w:t>
            </w:r>
          </w:p>
          <w:p w14:paraId="61527FFC" w14:textId="77777777" w:rsidR="00321B4C" w:rsidRDefault="00321B4C" w:rsidP="00321B4C">
            <w:pPr>
              <w:rPr>
                <w:rFonts w:ascii="Calibri" w:hAnsi="Calibri" w:cs="Calibri"/>
                <w:lang w:eastAsia="en-GB"/>
              </w:rPr>
            </w:pPr>
            <w:r>
              <w:rPr>
                <w:rFonts w:ascii="Tahoma" w:hAnsi="Tahoma" w:cs="Tahoma"/>
                <w:color w:val="000000"/>
                <w:sz w:val="20"/>
                <w:szCs w:val="20"/>
                <w:lang w:eastAsia="en-GB"/>
              </w:rPr>
              <w:t>Data Protection Officer</w:t>
            </w:r>
          </w:p>
          <w:p w14:paraId="39B9B1A0" w14:textId="347DD7A7" w:rsidR="00321B4C" w:rsidRDefault="00321B4C" w:rsidP="00D855EC"/>
        </w:tc>
        <w:tc>
          <w:tcPr>
            <w:tcW w:w="2859" w:type="dxa"/>
            <w:shd w:val="clear" w:color="auto" w:fill="auto"/>
          </w:tcPr>
          <w:p w14:paraId="519D507F" w14:textId="2C1491D7" w:rsidR="00562964" w:rsidRDefault="00562964" w:rsidP="00562964">
            <w:pPr>
              <w:rPr>
                <w:rFonts w:ascii="Tahoma" w:hAnsi="Tahoma" w:cs="Tahoma"/>
                <w:color w:val="000000"/>
                <w:sz w:val="20"/>
                <w:szCs w:val="20"/>
                <w:lang w:eastAsia="en-GB"/>
              </w:rPr>
            </w:pPr>
            <w:r>
              <w:t xml:space="preserve">Mark Talbot, </w:t>
            </w:r>
            <w:r>
              <w:rPr>
                <w:rFonts w:ascii="Tahoma" w:hAnsi="Tahoma" w:cs="Tahoma"/>
                <w:color w:val="000000"/>
                <w:sz w:val="20"/>
                <w:szCs w:val="20"/>
                <w:lang w:eastAsia="en-GB"/>
              </w:rPr>
              <w:t>Associate Director - Health Records &amp; Patient Access</w:t>
            </w:r>
          </w:p>
          <w:p w14:paraId="1B25FEA4" w14:textId="46979A37" w:rsidR="00562964" w:rsidRDefault="00562964" w:rsidP="00562964">
            <w:pPr>
              <w:rPr>
                <w:rFonts w:ascii="Calibri" w:hAnsi="Calibri" w:cs="Calibri"/>
                <w:lang w:eastAsia="en-GB"/>
              </w:rPr>
            </w:pPr>
            <w:r>
              <w:rPr>
                <w:rFonts w:ascii="Tahoma" w:hAnsi="Tahoma" w:cs="Tahoma"/>
                <w:color w:val="000000"/>
                <w:sz w:val="20"/>
                <w:szCs w:val="20"/>
                <w:lang w:eastAsia="en-GB"/>
              </w:rPr>
              <w:t>Data Protection Officer – Sheffield Children’s NHS Foundation Trust</w:t>
            </w:r>
          </w:p>
          <w:p w14:paraId="6075AAFE" w14:textId="77777777" w:rsidR="00CD5B56" w:rsidRDefault="00CD5B56" w:rsidP="00562964"/>
          <w:p w14:paraId="39B9B1A1" w14:textId="4AA89F0B" w:rsidR="00562964" w:rsidRDefault="00562964" w:rsidP="00562964">
            <w:r w:rsidRPr="00562964">
              <w:t>mark.talbot3@nhs.net</w:t>
            </w:r>
          </w:p>
        </w:tc>
        <w:tc>
          <w:tcPr>
            <w:tcW w:w="2311" w:type="dxa"/>
            <w:shd w:val="clear" w:color="auto" w:fill="auto"/>
          </w:tcPr>
          <w:p w14:paraId="39B9B1A2" w14:textId="52C53AD1" w:rsidR="00CD5B56" w:rsidRDefault="00F46AE7" w:rsidP="00D855EC">
            <w:r>
              <w:t>7 September 2021</w:t>
            </w:r>
          </w:p>
        </w:tc>
      </w:tr>
      <w:tr w:rsidR="00CF2819" w14:paraId="26F71666" w14:textId="77777777" w:rsidTr="00A51053">
        <w:tc>
          <w:tcPr>
            <w:tcW w:w="2310" w:type="dxa"/>
            <w:shd w:val="clear" w:color="auto" w:fill="auto"/>
          </w:tcPr>
          <w:p w14:paraId="625278BF" w14:textId="4AC0FC00" w:rsidR="00CF2819" w:rsidRDefault="007C1813" w:rsidP="00D855EC">
            <w:r>
              <w:t>Chair of the Primary Inclusion Panel</w:t>
            </w:r>
          </w:p>
        </w:tc>
        <w:tc>
          <w:tcPr>
            <w:tcW w:w="2310" w:type="dxa"/>
            <w:shd w:val="clear" w:color="auto" w:fill="auto"/>
          </w:tcPr>
          <w:p w14:paraId="467C2AF0" w14:textId="07C3F98A" w:rsidR="00CF2819" w:rsidRDefault="00562964" w:rsidP="00D855EC">
            <w:r>
              <w:t>Ian Read</w:t>
            </w:r>
          </w:p>
          <w:p w14:paraId="6917E7F1" w14:textId="77777777" w:rsidR="007C1813" w:rsidRDefault="007C1813" w:rsidP="00D855EC">
            <w:r>
              <w:t>Head Teacher</w:t>
            </w:r>
          </w:p>
          <w:p w14:paraId="10EF12F4" w14:textId="771F95DE" w:rsidR="00562964" w:rsidRDefault="00562964" w:rsidP="00D855EC">
            <w:proofErr w:type="spellStart"/>
            <w:r>
              <w:t>Waterciffe</w:t>
            </w:r>
            <w:proofErr w:type="spellEnd"/>
            <w:r>
              <w:t xml:space="preserve"> Meadow Community Primary School</w:t>
            </w:r>
          </w:p>
        </w:tc>
        <w:tc>
          <w:tcPr>
            <w:tcW w:w="2859" w:type="dxa"/>
            <w:shd w:val="clear" w:color="auto" w:fill="auto"/>
          </w:tcPr>
          <w:p w14:paraId="15DDCB30" w14:textId="77777777" w:rsidR="00CF2819" w:rsidRDefault="00562964" w:rsidP="00562964">
            <w:r>
              <w:t xml:space="preserve">Ian Read, Head Teacher - </w:t>
            </w:r>
            <w:proofErr w:type="spellStart"/>
            <w:r>
              <w:t>Waterciffe</w:t>
            </w:r>
            <w:proofErr w:type="spellEnd"/>
            <w:r>
              <w:t xml:space="preserve"> Meadow Community Primary School</w:t>
            </w:r>
          </w:p>
          <w:p w14:paraId="43B84004" w14:textId="77777777" w:rsidR="00562964" w:rsidRDefault="00562964" w:rsidP="00562964"/>
          <w:p w14:paraId="3EB6CCC5" w14:textId="01D2778D" w:rsidR="00562964" w:rsidRDefault="00562964" w:rsidP="00562964">
            <w:r w:rsidRPr="00562964">
              <w:t>headteacher@watercliffe.sheffield.sch.uk</w:t>
            </w:r>
          </w:p>
        </w:tc>
        <w:tc>
          <w:tcPr>
            <w:tcW w:w="2311" w:type="dxa"/>
            <w:shd w:val="clear" w:color="auto" w:fill="auto"/>
          </w:tcPr>
          <w:p w14:paraId="05DA68E7" w14:textId="346534F0" w:rsidR="00CF2819" w:rsidRDefault="004A4DF0" w:rsidP="00D855EC">
            <w:r>
              <w:t>19.07.21</w:t>
            </w:r>
          </w:p>
        </w:tc>
      </w:tr>
      <w:tr w:rsidR="007C1813" w14:paraId="0FE8D739" w14:textId="77777777" w:rsidTr="007C1813">
        <w:tc>
          <w:tcPr>
            <w:tcW w:w="2310" w:type="dxa"/>
            <w:shd w:val="clear" w:color="auto" w:fill="auto"/>
          </w:tcPr>
          <w:p w14:paraId="0F836D67" w14:textId="33E409C3" w:rsidR="007C1813" w:rsidRDefault="007C1813" w:rsidP="00D855EC">
            <w:r>
              <w:t>Chair of the Secondary Inclusion Panel</w:t>
            </w:r>
          </w:p>
        </w:tc>
        <w:tc>
          <w:tcPr>
            <w:tcW w:w="2310" w:type="dxa"/>
            <w:shd w:val="clear" w:color="auto" w:fill="auto"/>
          </w:tcPr>
          <w:p w14:paraId="5BAF6B4F" w14:textId="5A1D5D33" w:rsidR="007C1813" w:rsidRDefault="00562964" w:rsidP="00D855EC">
            <w:r>
              <w:t>Scott Burnside</w:t>
            </w:r>
          </w:p>
          <w:p w14:paraId="12914045" w14:textId="77777777" w:rsidR="007C1813" w:rsidRDefault="007C1813" w:rsidP="00D855EC">
            <w:r>
              <w:t>Head Teacher</w:t>
            </w:r>
          </w:p>
          <w:p w14:paraId="4008CABB" w14:textId="444C1BB2" w:rsidR="00562964" w:rsidRDefault="00562964" w:rsidP="00D855EC">
            <w:r>
              <w:t>Chaucer School</w:t>
            </w:r>
          </w:p>
        </w:tc>
        <w:tc>
          <w:tcPr>
            <w:tcW w:w="2859" w:type="dxa"/>
            <w:shd w:val="clear" w:color="auto" w:fill="auto"/>
          </w:tcPr>
          <w:p w14:paraId="53B3D62C" w14:textId="77777777" w:rsidR="007C1813" w:rsidRDefault="00562964" w:rsidP="00562964">
            <w:r>
              <w:t>Scott Burnside, Head Teacher - Chaucer School</w:t>
            </w:r>
          </w:p>
          <w:p w14:paraId="7B0B4522" w14:textId="77777777" w:rsidR="00562964" w:rsidRDefault="00562964" w:rsidP="00562964"/>
          <w:p w14:paraId="2C563842" w14:textId="7CE3E95C" w:rsidR="00562964" w:rsidRDefault="00562964" w:rsidP="00562964">
            <w:r w:rsidRPr="00562964">
              <w:t>sburnside@chaucer.sheffield.sch.uk</w:t>
            </w:r>
          </w:p>
        </w:tc>
        <w:tc>
          <w:tcPr>
            <w:tcW w:w="2311" w:type="dxa"/>
            <w:shd w:val="clear" w:color="auto" w:fill="auto"/>
          </w:tcPr>
          <w:p w14:paraId="02B90B08" w14:textId="52752DFF" w:rsidR="007C1813" w:rsidRDefault="004A4DF0" w:rsidP="00D855EC">
            <w:r>
              <w:t>19.07.21</w:t>
            </w:r>
          </w:p>
        </w:tc>
      </w:tr>
    </w:tbl>
    <w:p w14:paraId="092C50F6" w14:textId="77777777" w:rsidR="00461F5B" w:rsidRDefault="00461F5B" w:rsidP="00461F5B"/>
    <w:p w14:paraId="042AB2E8" w14:textId="77777777" w:rsidR="00461F5B" w:rsidRDefault="00461F5B" w:rsidP="00461F5B"/>
    <w:p w14:paraId="61A4A8E3" w14:textId="1435EA0C" w:rsidR="00EA13D3" w:rsidRDefault="006432F0" w:rsidP="00461F5B">
      <w:pPr>
        <w:pStyle w:val="Heading3"/>
      </w:pPr>
      <w:bookmarkStart w:id="66" w:name="_Toc528316818"/>
      <w:r>
        <w:lastRenderedPageBreak/>
        <w:t>Appendi</w:t>
      </w:r>
      <w:r w:rsidR="008F6FC7">
        <w:t>x</w:t>
      </w:r>
      <w:bookmarkEnd w:id="66"/>
    </w:p>
    <w:p w14:paraId="02B92189" w14:textId="6BED784D" w:rsidR="006432F0" w:rsidRDefault="006432F0" w:rsidP="00D855EC"/>
    <w:p w14:paraId="5BD2D130" w14:textId="04647DB0" w:rsidR="00783566" w:rsidRPr="00A119A3" w:rsidRDefault="00783566" w:rsidP="00783566">
      <w:pPr>
        <w:jc w:val="center"/>
        <w:rPr>
          <w:rFonts w:cstheme="minorHAnsi"/>
          <w:b/>
          <w:bCs/>
          <w:u w:val="single"/>
        </w:rPr>
      </w:pPr>
      <w:r w:rsidRPr="00A119A3">
        <w:rPr>
          <w:rFonts w:cstheme="minorHAnsi"/>
          <w:b/>
          <w:bCs/>
          <w:u w:val="single"/>
        </w:rPr>
        <w:t>This confidentiality statement is to be read out at the start of each meeting</w:t>
      </w:r>
    </w:p>
    <w:p w14:paraId="41AFFCFF" w14:textId="77777777" w:rsidR="00783566" w:rsidRPr="00A119A3" w:rsidRDefault="00783566" w:rsidP="00783566">
      <w:pPr>
        <w:jc w:val="center"/>
        <w:rPr>
          <w:rFonts w:cstheme="minorHAnsi"/>
          <w:b/>
          <w:bCs/>
          <w:u w:val="single"/>
        </w:rPr>
      </w:pPr>
    </w:p>
    <w:p w14:paraId="1789A552" w14:textId="6677BE7E" w:rsidR="00783566" w:rsidRPr="00A119A3" w:rsidRDefault="00783566" w:rsidP="00783566">
      <w:pPr>
        <w:rPr>
          <w:rFonts w:cstheme="minorHAnsi"/>
        </w:rPr>
      </w:pPr>
      <w:r w:rsidRPr="00A119A3">
        <w:rPr>
          <w:rFonts w:cstheme="minorHAnsi"/>
        </w:rPr>
        <w:t>This Inclusion Panel operates under the shared understanding that all parties in attendance recognise the importance of sharing information with each other in line with the aims of the Children Act 1989.</w:t>
      </w:r>
    </w:p>
    <w:p w14:paraId="1697F6BC" w14:textId="535B0498" w:rsidR="00783566" w:rsidRPr="00A119A3" w:rsidRDefault="00783566" w:rsidP="00783566">
      <w:pPr>
        <w:rPr>
          <w:rFonts w:cstheme="minorHAnsi"/>
        </w:rPr>
      </w:pPr>
      <w:r w:rsidRPr="00A119A3">
        <w:rPr>
          <w:rFonts w:cstheme="minorHAnsi"/>
        </w:rPr>
        <w:t xml:space="preserve">Information discussed within the ambit of the meeting is strictly confidential. It must be treated as such before, during and after the meeting. </w:t>
      </w:r>
      <w:r w:rsidRPr="00A119A3">
        <w:rPr>
          <w:rFonts w:cstheme="minorHAnsi"/>
          <w:color w:val="000000"/>
        </w:rPr>
        <w:t xml:space="preserve">The information should be stored securely - inaccessible to other users. </w:t>
      </w:r>
      <w:r w:rsidRPr="00A119A3">
        <w:rPr>
          <w:rFonts w:cstheme="minorHAnsi"/>
        </w:rPr>
        <w:t xml:space="preserve">Information should only be shared on a </w:t>
      </w:r>
      <w:proofErr w:type="gramStart"/>
      <w:r w:rsidRPr="00A119A3">
        <w:rPr>
          <w:rFonts w:cstheme="minorHAnsi"/>
        </w:rPr>
        <w:t>need to know</w:t>
      </w:r>
      <w:proofErr w:type="gramEnd"/>
      <w:r w:rsidRPr="00A119A3">
        <w:rPr>
          <w:rFonts w:cstheme="minorHAnsi"/>
        </w:rPr>
        <w:t xml:space="preserve"> basis. </w:t>
      </w:r>
    </w:p>
    <w:p w14:paraId="03D791EA" w14:textId="6396C911" w:rsidR="00783566" w:rsidRPr="00A119A3" w:rsidRDefault="00783566" w:rsidP="00783566">
      <w:pPr>
        <w:rPr>
          <w:rFonts w:cstheme="minorHAnsi"/>
        </w:rPr>
      </w:pPr>
      <w:r w:rsidRPr="00A119A3">
        <w:rPr>
          <w:rFonts w:cstheme="minorHAnsi"/>
        </w:rPr>
        <w:t xml:space="preserve">All parties should ensure that any meeting notes or relevant correspondence are retained in a confidential and appropriately restricted manner and deleted when no longer required. All work undertaken by the Panel will be informed by a commitment to equal opportunities and effective practice in relation to age, race, gender, </w:t>
      </w:r>
      <w:proofErr w:type="gramStart"/>
      <w:r w:rsidRPr="00A119A3">
        <w:rPr>
          <w:rFonts w:cstheme="minorHAnsi"/>
        </w:rPr>
        <w:t>sexuality</w:t>
      </w:r>
      <w:proofErr w:type="gramEnd"/>
      <w:r w:rsidRPr="00A119A3">
        <w:rPr>
          <w:rFonts w:cstheme="minorHAnsi"/>
        </w:rPr>
        <w:t xml:space="preserve"> and disability.</w:t>
      </w:r>
    </w:p>
    <w:p w14:paraId="000569D8" w14:textId="095C5307" w:rsidR="00783566" w:rsidRPr="00A119A3" w:rsidRDefault="00783566" w:rsidP="00783566">
      <w:pPr>
        <w:rPr>
          <w:rFonts w:cstheme="minorHAnsi"/>
        </w:rPr>
      </w:pPr>
      <w:r w:rsidRPr="00A119A3">
        <w:rPr>
          <w:rFonts w:cstheme="minorHAnsi"/>
        </w:rPr>
        <w:t xml:space="preserve">All members of the group will </w:t>
      </w:r>
      <w:proofErr w:type="spellStart"/>
      <w:r w:rsidRPr="00A119A3">
        <w:rPr>
          <w:rFonts w:cstheme="minorHAnsi"/>
        </w:rPr>
        <w:t>co operate</w:t>
      </w:r>
      <w:proofErr w:type="spellEnd"/>
      <w:r w:rsidRPr="00A119A3">
        <w:rPr>
          <w:rFonts w:cstheme="minorHAnsi"/>
        </w:rPr>
        <w:t xml:space="preserve"> with each other in accordance with relevant legislation which at this time includes UK GDPR, Data Protection Act 2018, Human Rights Act </w:t>
      </w:r>
      <w:proofErr w:type="gramStart"/>
      <w:r w:rsidRPr="00A119A3">
        <w:rPr>
          <w:rFonts w:cstheme="minorHAnsi"/>
        </w:rPr>
        <w:t>1998</w:t>
      </w:r>
      <w:proofErr w:type="gramEnd"/>
      <w:r w:rsidRPr="00A119A3">
        <w:rPr>
          <w:rFonts w:cstheme="minorHAnsi"/>
        </w:rPr>
        <w:t xml:space="preserve"> and the Information Sharing Agreement.  </w:t>
      </w:r>
    </w:p>
    <w:p w14:paraId="1713608C" w14:textId="77777777" w:rsidR="00783566" w:rsidRDefault="00783566" w:rsidP="00D855EC"/>
    <w:sectPr w:rsidR="007835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0A03"/>
    <w:multiLevelType w:val="hybridMultilevel"/>
    <w:tmpl w:val="6EBEE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8529A4"/>
    <w:multiLevelType w:val="multilevel"/>
    <w:tmpl w:val="4AC85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1805800"/>
    <w:multiLevelType w:val="hybridMultilevel"/>
    <w:tmpl w:val="93802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215E5A"/>
    <w:multiLevelType w:val="hybridMultilevel"/>
    <w:tmpl w:val="C242D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D141F0"/>
    <w:multiLevelType w:val="hybridMultilevel"/>
    <w:tmpl w:val="CB0AD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54715C"/>
    <w:multiLevelType w:val="hybridMultilevel"/>
    <w:tmpl w:val="6C2EB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CB0C3C"/>
    <w:multiLevelType w:val="hybridMultilevel"/>
    <w:tmpl w:val="358EF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FD5EAA"/>
    <w:multiLevelType w:val="hybridMultilevel"/>
    <w:tmpl w:val="3EB294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65905A2"/>
    <w:multiLevelType w:val="multilevel"/>
    <w:tmpl w:val="768E8120"/>
    <w:lvl w:ilvl="0">
      <w:start w:val="1"/>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79935F07"/>
    <w:multiLevelType w:val="multilevel"/>
    <w:tmpl w:val="C466F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CE4794B"/>
    <w:multiLevelType w:val="hybridMultilevel"/>
    <w:tmpl w:val="E7424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5"/>
  </w:num>
  <w:num w:numId="5">
    <w:abstractNumId w:val="2"/>
  </w:num>
  <w:num w:numId="6">
    <w:abstractNumId w:val="10"/>
  </w:num>
  <w:num w:numId="7">
    <w:abstractNumId w:val="8"/>
  </w:num>
  <w:num w:numId="8">
    <w:abstractNumId w:val="4"/>
  </w:num>
  <w:num w:numId="9">
    <w:abstractNumId w:val="1"/>
  </w:num>
  <w:num w:numId="10">
    <w:abstractNumId w:val="9"/>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57D"/>
    <w:rsid w:val="00001613"/>
    <w:rsid w:val="00050F72"/>
    <w:rsid w:val="00112ACB"/>
    <w:rsid w:val="00120388"/>
    <w:rsid w:val="001A3859"/>
    <w:rsid w:val="001A5BCC"/>
    <w:rsid w:val="001B5DB5"/>
    <w:rsid w:val="001C52AA"/>
    <w:rsid w:val="00232C1F"/>
    <w:rsid w:val="00251366"/>
    <w:rsid w:val="002D2B8F"/>
    <w:rsid w:val="002E2BD4"/>
    <w:rsid w:val="00310797"/>
    <w:rsid w:val="00321B4C"/>
    <w:rsid w:val="00367A2B"/>
    <w:rsid w:val="0037523A"/>
    <w:rsid w:val="003806B9"/>
    <w:rsid w:val="003A0143"/>
    <w:rsid w:val="003B6BF5"/>
    <w:rsid w:val="004346AA"/>
    <w:rsid w:val="00443693"/>
    <w:rsid w:val="00461F5B"/>
    <w:rsid w:val="0046481D"/>
    <w:rsid w:val="004779C7"/>
    <w:rsid w:val="00493494"/>
    <w:rsid w:val="004A4DF0"/>
    <w:rsid w:val="004B1BEC"/>
    <w:rsid w:val="004B223B"/>
    <w:rsid w:val="004B26F5"/>
    <w:rsid w:val="004E69CE"/>
    <w:rsid w:val="004F0F53"/>
    <w:rsid w:val="0051335A"/>
    <w:rsid w:val="0052577E"/>
    <w:rsid w:val="00536D8F"/>
    <w:rsid w:val="00541DC4"/>
    <w:rsid w:val="00562964"/>
    <w:rsid w:val="005956B1"/>
    <w:rsid w:val="005B00E4"/>
    <w:rsid w:val="005B1B06"/>
    <w:rsid w:val="005C655B"/>
    <w:rsid w:val="006062BB"/>
    <w:rsid w:val="00622B15"/>
    <w:rsid w:val="0064101F"/>
    <w:rsid w:val="00641834"/>
    <w:rsid w:val="006432F0"/>
    <w:rsid w:val="00651074"/>
    <w:rsid w:val="00657D51"/>
    <w:rsid w:val="00665265"/>
    <w:rsid w:val="006953C6"/>
    <w:rsid w:val="006A3BBA"/>
    <w:rsid w:val="006A548C"/>
    <w:rsid w:val="006C2F0D"/>
    <w:rsid w:val="006D0D70"/>
    <w:rsid w:val="006E27C8"/>
    <w:rsid w:val="007342BE"/>
    <w:rsid w:val="00747BA3"/>
    <w:rsid w:val="00783566"/>
    <w:rsid w:val="0079651E"/>
    <w:rsid w:val="007B740C"/>
    <w:rsid w:val="007C1813"/>
    <w:rsid w:val="007E7C98"/>
    <w:rsid w:val="007F266B"/>
    <w:rsid w:val="00804F83"/>
    <w:rsid w:val="00817769"/>
    <w:rsid w:val="00851B57"/>
    <w:rsid w:val="0087372D"/>
    <w:rsid w:val="008810CD"/>
    <w:rsid w:val="008A7592"/>
    <w:rsid w:val="008C79D7"/>
    <w:rsid w:val="008F6E84"/>
    <w:rsid w:val="008F6FC7"/>
    <w:rsid w:val="00943FE9"/>
    <w:rsid w:val="009A2002"/>
    <w:rsid w:val="009B28E9"/>
    <w:rsid w:val="009B491F"/>
    <w:rsid w:val="009B61BA"/>
    <w:rsid w:val="009C00FD"/>
    <w:rsid w:val="009E2101"/>
    <w:rsid w:val="00A01305"/>
    <w:rsid w:val="00A109D2"/>
    <w:rsid w:val="00A119A3"/>
    <w:rsid w:val="00A16005"/>
    <w:rsid w:val="00A51053"/>
    <w:rsid w:val="00A704DA"/>
    <w:rsid w:val="00AD6E4C"/>
    <w:rsid w:val="00AF3335"/>
    <w:rsid w:val="00B00486"/>
    <w:rsid w:val="00B262FB"/>
    <w:rsid w:val="00B6296F"/>
    <w:rsid w:val="00B63817"/>
    <w:rsid w:val="00B705C6"/>
    <w:rsid w:val="00BA4416"/>
    <w:rsid w:val="00BB00DD"/>
    <w:rsid w:val="00BB3D1D"/>
    <w:rsid w:val="00BD324B"/>
    <w:rsid w:val="00BF4BC9"/>
    <w:rsid w:val="00C7612B"/>
    <w:rsid w:val="00C82D8B"/>
    <w:rsid w:val="00CD14B2"/>
    <w:rsid w:val="00CD23F3"/>
    <w:rsid w:val="00CD5B56"/>
    <w:rsid w:val="00CE26D4"/>
    <w:rsid w:val="00CF2819"/>
    <w:rsid w:val="00CF4145"/>
    <w:rsid w:val="00CF69CC"/>
    <w:rsid w:val="00D3329D"/>
    <w:rsid w:val="00D4361B"/>
    <w:rsid w:val="00D6557D"/>
    <w:rsid w:val="00D855EC"/>
    <w:rsid w:val="00D9347D"/>
    <w:rsid w:val="00DA749C"/>
    <w:rsid w:val="00DB152E"/>
    <w:rsid w:val="00DB5BE9"/>
    <w:rsid w:val="00DD20A8"/>
    <w:rsid w:val="00DD5082"/>
    <w:rsid w:val="00DD7158"/>
    <w:rsid w:val="00DF40DE"/>
    <w:rsid w:val="00E120D9"/>
    <w:rsid w:val="00E143C8"/>
    <w:rsid w:val="00E441E1"/>
    <w:rsid w:val="00E74A31"/>
    <w:rsid w:val="00EA13D3"/>
    <w:rsid w:val="00EA2B35"/>
    <w:rsid w:val="00EA7724"/>
    <w:rsid w:val="00EB2E54"/>
    <w:rsid w:val="00EC2A52"/>
    <w:rsid w:val="00ED062E"/>
    <w:rsid w:val="00EE1FE7"/>
    <w:rsid w:val="00EF1F90"/>
    <w:rsid w:val="00F13D3C"/>
    <w:rsid w:val="00F36EC3"/>
    <w:rsid w:val="00F46AE7"/>
    <w:rsid w:val="00F604E9"/>
    <w:rsid w:val="00F727C4"/>
    <w:rsid w:val="00FB4C81"/>
    <w:rsid w:val="00FE74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9B9B0F1"/>
  <w15:docId w15:val="{FE2D01D0-CD77-4C08-BEDB-C2AFF5E02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57D"/>
  </w:style>
  <w:style w:type="paragraph" w:styleId="Heading1">
    <w:name w:val="heading 1"/>
    <w:basedOn w:val="Normal"/>
    <w:next w:val="Normal"/>
    <w:link w:val="Heading1Char"/>
    <w:uiPriority w:val="9"/>
    <w:qFormat/>
    <w:rsid w:val="00657D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655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6557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557D"/>
    <w:rPr>
      <w:color w:val="000000"/>
      <w:u w:val="single"/>
    </w:rPr>
  </w:style>
  <w:style w:type="paragraph" w:customStyle="1" w:styleId="Table-Body">
    <w:name w:val="Table - Body"/>
    <w:basedOn w:val="Normal"/>
    <w:rsid w:val="00D6557D"/>
    <w:pPr>
      <w:spacing w:after="0" w:line="240" w:lineRule="auto"/>
    </w:pPr>
    <w:rPr>
      <w:rFonts w:ascii="Calibri" w:eastAsia="MS Mincho" w:hAnsi="Calibri" w:cs="Times New Roman"/>
      <w:lang w:eastAsia="en-GB"/>
    </w:rPr>
  </w:style>
  <w:style w:type="paragraph" w:customStyle="1" w:styleId="Table-Bold">
    <w:name w:val="Table - Bold"/>
    <w:basedOn w:val="Table-Body"/>
    <w:rsid w:val="00D6557D"/>
    <w:rPr>
      <w:b/>
    </w:rPr>
  </w:style>
  <w:style w:type="paragraph" w:customStyle="1" w:styleId="DocTitle">
    <w:name w:val="Doc Title"/>
    <w:basedOn w:val="Normal"/>
    <w:rsid w:val="00D6557D"/>
    <w:pPr>
      <w:spacing w:before="60" w:after="60" w:line="240" w:lineRule="auto"/>
      <w:jc w:val="both"/>
      <w:outlineLvl w:val="0"/>
    </w:pPr>
    <w:rPr>
      <w:rFonts w:eastAsia="MS Mincho" w:cstheme="minorHAnsi"/>
      <w:b/>
      <w:bCs/>
      <w:color w:val="000080"/>
      <w:sz w:val="24"/>
      <w:lang w:eastAsia="en-GB"/>
    </w:rPr>
  </w:style>
  <w:style w:type="table" w:customStyle="1" w:styleId="SCC-Header">
    <w:name w:val="SCC - Header"/>
    <w:basedOn w:val="TableNormal"/>
    <w:uiPriority w:val="99"/>
    <w:rsid w:val="00D6557D"/>
    <w:pPr>
      <w:spacing w:after="0" w:line="240" w:lineRule="auto"/>
    </w:pPr>
    <w:rPr>
      <w:rFonts w:ascii="Calibri" w:eastAsia="MS Mincho" w:hAnsi="Calibri" w:cs="Times New Roman"/>
      <w:lang w:eastAsia="en-GB"/>
    </w:rPr>
    <w:tblPr>
      <w:tblBorders>
        <w:top w:val="single" w:sz="12" w:space="0" w:color="auto"/>
        <w:bottom w:val="single" w:sz="12" w:space="0" w:color="auto"/>
        <w:insideH w:val="single" w:sz="6" w:space="0" w:color="auto"/>
      </w:tblBorders>
      <w:tblCellMar>
        <w:top w:w="85" w:type="dxa"/>
        <w:bottom w:w="85" w:type="dxa"/>
      </w:tblCellMar>
    </w:tblPr>
    <w:tblStylePr w:type="firstRow">
      <w:rPr>
        <w:rFonts w:ascii="Arial" w:hAnsi="Arial"/>
        <w:b w:val="0"/>
        <w:sz w:val="24"/>
      </w:rPr>
      <w:tblPr/>
      <w:tcPr>
        <w:tcBorders>
          <w:top w:val="single" w:sz="12" w:space="0" w:color="auto"/>
          <w:left w:val="nil"/>
          <w:bottom w:val="single" w:sz="12" w:space="0" w:color="auto"/>
          <w:right w:val="nil"/>
          <w:insideV w:val="nil"/>
        </w:tcBorders>
      </w:tcPr>
    </w:tblStylePr>
    <w:tblStylePr w:type="lastRow">
      <w:tblPr/>
      <w:tcPr>
        <w:tcBorders>
          <w:bottom w:val="single" w:sz="12" w:space="0" w:color="auto"/>
        </w:tcBorders>
      </w:tcPr>
    </w:tblStylePr>
  </w:style>
  <w:style w:type="paragraph" w:customStyle="1" w:styleId="DocSummary">
    <w:name w:val="Doc Summary"/>
    <w:basedOn w:val="Normal"/>
    <w:rsid w:val="00D6557D"/>
    <w:pPr>
      <w:spacing w:after="60" w:line="288" w:lineRule="auto"/>
      <w:jc w:val="both"/>
    </w:pPr>
    <w:rPr>
      <w:rFonts w:ascii="Calibri" w:eastAsia="MS Mincho" w:hAnsi="Calibri" w:cs="Calibri"/>
      <w:i/>
      <w:sz w:val="18"/>
      <w:lang w:eastAsia="en-GB"/>
    </w:rPr>
  </w:style>
  <w:style w:type="paragraph" w:styleId="BalloonText">
    <w:name w:val="Balloon Text"/>
    <w:basedOn w:val="Normal"/>
    <w:link w:val="BalloonTextChar"/>
    <w:uiPriority w:val="99"/>
    <w:semiHidden/>
    <w:unhideWhenUsed/>
    <w:rsid w:val="00D655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57D"/>
    <w:rPr>
      <w:rFonts w:ascii="Tahoma" w:hAnsi="Tahoma" w:cs="Tahoma"/>
      <w:sz w:val="16"/>
      <w:szCs w:val="16"/>
    </w:rPr>
  </w:style>
  <w:style w:type="paragraph" w:styleId="ListParagraph">
    <w:name w:val="List Paragraph"/>
    <w:basedOn w:val="Normal"/>
    <w:uiPriority w:val="34"/>
    <w:qFormat/>
    <w:rsid w:val="00D6557D"/>
    <w:pPr>
      <w:ind w:left="720"/>
      <w:contextualSpacing/>
    </w:pPr>
  </w:style>
  <w:style w:type="character" w:customStyle="1" w:styleId="Heading2Char">
    <w:name w:val="Heading 2 Char"/>
    <w:basedOn w:val="DefaultParagraphFont"/>
    <w:link w:val="Heading2"/>
    <w:uiPriority w:val="9"/>
    <w:rsid w:val="00D6557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6557D"/>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657D5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657D51"/>
    <w:pPr>
      <w:outlineLvl w:val="9"/>
    </w:pPr>
    <w:rPr>
      <w:lang w:val="en-US" w:eastAsia="ja-JP"/>
    </w:rPr>
  </w:style>
  <w:style w:type="paragraph" w:styleId="TOC1">
    <w:name w:val="toc 1"/>
    <w:basedOn w:val="Normal"/>
    <w:next w:val="Normal"/>
    <w:autoRedefine/>
    <w:uiPriority w:val="39"/>
    <w:unhideWhenUsed/>
    <w:rsid w:val="00657D51"/>
    <w:pPr>
      <w:spacing w:after="100"/>
    </w:pPr>
  </w:style>
  <w:style w:type="paragraph" w:styleId="TOC2">
    <w:name w:val="toc 2"/>
    <w:basedOn w:val="Normal"/>
    <w:next w:val="Normal"/>
    <w:autoRedefine/>
    <w:uiPriority w:val="39"/>
    <w:unhideWhenUsed/>
    <w:rsid w:val="00657D51"/>
    <w:pPr>
      <w:spacing w:after="100"/>
      <w:ind w:left="220"/>
    </w:pPr>
  </w:style>
  <w:style w:type="paragraph" w:styleId="TOC3">
    <w:name w:val="toc 3"/>
    <w:basedOn w:val="Normal"/>
    <w:next w:val="Normal"/>
    <w:autoRedefine/>
    <w:uiPriority w:val="39"/>
    <w:unhideWhenUsed/>
    <w:rsid w:val="00657D51"/>
    <w:pPr>
      <w:spacing w:after="100"/>
      <w:ind w:left="440"/>
    </w:pPr>
  </w:style>
  <w:style w:type="table" w:styleId="TableGrid">
    <w:name w:val="Table Grid"/>
    <w:basedOn w:val="TableNormal"/>
    <w:uiPriority w:val="59"/>
    <w:rsid w:val="007F2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7612B"/>
    <w:rPr>
      <w:sz w:val="16"/>
      <w:szCs w:val="16"/>
    </w:rPr>
  </w:style>
  <w:style w:type="paragraph" w:styleId="CommentText">
    <w:name w:val="annotation text"/>
    <w:basedOn w:val="Normal"/>
    <w:link w:val="CommentTextChar"/>
    <w:uiPriority w:val="99"/>
    <w:semiHidden/>
    <w:unhideWhenUsed/>
    <w:rsid w:val="00C7612B"/>
    <w:pPr>
      <w:spacing w:line="240" w:lineRule="auto"/>
    </w:pPr>
    <w:rPr>
      <w:sz w:val="20"/>
      <w:szCs w:val="20"/>
    </w:rPr>
  </w:style>
  <w:style w:type="character" w:customStyle="1" w:styleId="CommentTextChar">
    <w:name w:val="Comment Text Char"/>
    <w:basedOn w:val="DefaultParagraphFont"/>
    <w:link w:val="CommentText"/>
    <w:uiPriority w:val="99"/>
    <w:semiHidden/>
    <w:rsid w:val="00C7612B"/>
    <w:rPr>
      <w:sz w:val="20"/>
      <w:szCs w:val="20"/>
    </w:rPr>
  </w:style>
  <w:style w:type="paragraph" w:styleId="CommentSubject">
    <w:name w:val="annotation subject"/>
    <w:basedOn w:val="CommentText"/>
    <w:next w:val="CommentText"/>
    <w:link w:val="CommentSubjectChar"/>
    <w:uiPriority w:val="99"/>
    <w:semiHidden/>
    <w:unhideWhenUsed/>
    <w:rsid w:val="00C7612B"/>
    <w:rPr>
      <w:b/>
      <w:bCs/>
    </w:rPr>
  </w:style>
  <w:style w:type="character" w:customStyle="1" w:styleId="CommentSubjectChar">
    <w:name w:val="Comment Subject Char"/>
    <w:basedOn w:val="CommentTextChar"/>
    <w:link w:val="CommentSubject"/>
    <w:uiPriority w:val="99"/>
    <w:semiHidden/>
    <w:rsid w:val="00C7612B"/>
    <w:rPr>
      <w:b/>
      <w:bCs/>
      <w:sz w:val="20"/>
      <w:szCs w:val="20"/>
    </w:rPr>
  </w:style>
  <w:style w:type="character" w:styleId="FollowedHyperlink">
    <w:name w:val="FollowedHyperlink"/>
    <w:basedOn w:val="DefaultParagraphFont"/>
    <w:uiPriority w:val="99"/>
    <w:semiHidden/>
    <w:unhideWhenUsed/>
    <w:rsid w:val="005C655B"/>
    <w:rPr>
      <w:color w:val="800080" w:themeColor="followedHyperlink"/>
      <w:u w:val="single"/>
    </w:rPr>
  </w:style>
  <w:style w:type="character" w:styleId="UnresolvedMention">
    <w:name w:val="Unresolved Mention"/>
    <w:basedOn w:val="DefaultParagraphFont"/>
    <w:uiPriority w:val="99"/>
    <w:semiHidden/>
    <w:unhideWhenUsed/>
    <w:rsid w:val="00CF2819"/>
    <w:rPr>
      <w:color w:val="605E5C"/>
      <w:shd w:val="clear" w:color="auto" w:fill="E1DFDD"/>
    </w:rPr>
  </w:style>
  <w:style w:type="table" w:styleId="GridTable1Light-Accent5">
    <w:name w:val="Grid Table 1 Light Accent 5"/>
    <w:basedOn w:val="TableNormal"/>
    <w:uiPriority w:val="46"/>
    <w:rsid w:val="00050F72"/>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Revision">
    <w:name w:val="Revision"/>
    <w:hidden/>
    <w:uiPriority w:val="99"/>
    <w:semiHidden/>
    <w:rsid w:val="00DB15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195122">
      <w:bodyDiv w:val="1"/>
      <w:marLeft w:val="0"/>
      <w:marRight w:val="0"/>
      <w:marTop w:val="0"/>
      <w:marBottom w:val="0"/>
      <w:divBdr>
        <w:top w:val="none" w:sz="0" w:space="0" w:color="auto"/>
        <w:left w:val="none" w:sz="0" w:space="0" w:color="auto"/>
        <w:bottom w:val="none" w:sz="0" w:space="0" w:color="auto"/>
        <w:right w:val="none" w:sz="0" w:space="0" w:color="auto"/>
      </w:divBdr>
    </w:div>
    <w:div w:id="255330394">
      <w:bodyDiv w:val="1"/>
      <w:marLeft w:val="0"/>
      <w:marRight w:val="0"/>
      <w:marTop w:val="0"/>
      <w:marBottom w:val="0"/>
      <w:divBdr>
        <w:top w:val="none" w:sz="0" w:space="0" w:color="auto"/>
        <w:left w:val="none" w:sz="0" w:space="0" w:color="auto"/>
        <w:bottom w:val="none" w:sz="0" w:space="0" w:color="auto"/>
        <w:right w:val="none" w:sz="0" w:space="0" w:color="auto"/>
      </w:divBdr>
    </w:div>
    <w:div w:id="361370787">
      <w:bodyDiv w:val="1"/>
      <w:marLeft w:val="0"/>
      <w:marRight w:val="0"/>
      <w:marTop w:val="0"/>
      <w:marBottom w:val="0"/>
      <w:divBdr>
        <w:top w:val="none" w:sz="0" w:space="0" w:color="auto"/>
        <w:left w:val="none" w:sz="0" w:space="0" w:color="auto"/>
        <w:bottom w:val="none" w:sz="0" w:space="0" w:color="auto"/>
        <w:right w:val="none" w:sz="0" w:space="0" w:color="auto"/>
      </w:divBdr>
    </w:div>
    <w:div w:id="484978426">
      <w:bodyDiv w:val="1"/>
      <w:marLeft w:val="0"/>
      <w:marRight w:val="0"/>
      <w:marTop w:val="0"/>
      <w:marBottom w:val="0"/>
      <w:divBdr>
        <w:top w:val="none" w:sz="0" w:space="0" w:color="auto"/>
        <w:left w:val="none" w:sz="0" w:space="0" w:color="auto"/>
        <w:bottom w:val="none" w:sz="0" w:space="0" w:color="auto"/>
        <w:right w:val="none" w:sz="0" w:space="0" w:color="auto"/>
      </w:divBdr>
    </w:div>
    <w:div w:id="812062914">
      <w:bodyDiv w:val="1"/>
      <w:marLeft w:val="0"/>
      <w:marRight w:val="0"/>
      <w:marTop w:val="0"/>
      <w:marBottom w:val="0"/>
      <w:divBdr>
        <w:top w:val="none" w:sz="0" w:space="0" w:color="auto"/>
        <w:left w:val="none" w:sz="0" w:space="0" w:color="auto"/>
        <w:bottom w:val="none" w:sz="0" w:space="0" w:color="auto"/>
        <w:right w:val="none" w:sz="0" w:space="0" w:color="auto"/>
      </w:divBdr>
    </w:div>
    <w:div w:id="1565138152">
      <w:bodyDiv w:val="1"/>
      <w:marLeft w:val="0"/>
      <w:marRight w:val="0"/>
      <w:marTop w:val="0"/>
      <w:marBottom w:val="0"/>
      <w:divBdr>
        <w:top w:val="none" w:sz="0" w:space="0" w:color="auto"/>
        <w:left w:val="none" w:sz="0" w:space="0" w:color="auto"/>
        <w:bottom w:val="none" w:sz="0" w:space="0" w:color="auto"/>
        <w:right w:val="none" w:sz="0" w:space="0" w:color="auto"/>
      </w:divBdr>
      <w:divsChild>
        <w:div w:id="689070219">
          <w:marLeft w:val="0"/>
          <w:marRight w:val="0"/>
          <w:marTop w:val="0"/>
          <w:marBottom w:val="0"/>
          <w:divBdr>
            <w:top w:val="dotted" w:sz="2" w:space="0" w:color="000000"/>
            <w:left w:val="dotted" w:sz="2" w:space="0" w:color="000000"/>
            <w:bottom w:val="dotted" w:sz="2" w:space="0" w:color="000000"/>
            <w:right w:val="dotted" w:sz="2" w:space="0" w:color="000000"/>
          </w:divBdr>
        </w:div>
      </w:divsChild>
    </w:div>
    <w:div w:id="196149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dpr-info.eu/art-13-gdpr/" TargetMode="External"/><Relationship Id="rId18" Type="http://schemas.openxmlformats.org/officeDocument/2006/relationships/package" Target="embeddings/Microsoft_Word_Document1.docx"/><Relationship Id="rId26" Type="http://schemas.openxmlformats.org/officeDocument/2006/relationships/hyperlink" Target="mailto:Mansergh@sheffield.gov.uk" TargetMode="External"/><Relationship Id="rId3" Type="http://schemas.openxmlformats.org/officeDocument/2006/relationships/customXml" Target="../customXml/item3.xml"/><Relationship Id="rId21" Type="http://schemas.openxmlformats.org/officeDocument/2006/relationships/hyperlink" Target="https://www.legislation.gov.uk/eur/2016/679/article/16" TargetMode="External"/><Relationship Id="rId7" Type="http://schemas.openxmlformats.org/officeDocument/2006/relationships/settings" Target="settings.xml"/><Relationship Id="rId12" Type="http://schemas.openxmlformats.org/officeDocument/2006/relationships/hyperlink" Target="https://www.legislation.gov.uk/ukpga/1998/42/contents" TargetMode="External"/><Relationship Id="rId17" Type="http://schemas.openxmlformats.org/officeDocument/2006/relationships/image" Target="media/image2.emf"/><Relationship Id="rId25" Type="http://schemas.openxmlformats.org/officeDocument/2006/relationships/hyperlink" Target="https://gdpr-info.eu/art-34-gdpr/" TargetMode="External"/><Relationship Id="rId2" Type="http://schemas.openxmlformats.org/officeDocument/2006/relationships/customXml" Target="../customXml/item2.xml"/><Relationship Id="rId16" Type="http://schemas.openxmlformats.org/officeDocument/2006/relationships/package" Target="embeddings/Microsoft_Word_Document.docx"/><Relationship Id="rId20" Type="http://schemas.openxmlformats.org/officeDocument/2006/relationships/hyperlink" Target="https://www.legislation.gov.uk/eur/2016/679/article/19"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dpr-info.eu/art-9-gdpr/" TargetMode="External"/><Relationship Id="rId24" Type="http://schemas.openxmlformats.org/officeDocument/2006/relationships/hyperlink" Target="https://gdpr-info.eu/art-33-gdpr/" TargetMode="Externa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hyperlink" Target="https://www.legislation.gov.uk/eur/2016/679/article/18" TargetMode="External"/><Relationship Id="rId28" Type="http://schemas.openxmlformats.org/officeDocument/2006/relationships/fontTable" Target="fontTable.xml"/><Relationship Id="rId10" Type="http://schemas.openxmlformats.org/officeDocument/2006/relationships/hyperlink" Target="https://gdpr-info.eu/art-9-gdpr/" TargetMode="External"/><Relationship Id="rId19" Type="http://schemas.openxmlformats.org/officeDocument/2006/relationships/hyperlink" Target="https://www.legislation.gov.uk/eur/2016/679/contents" TargetMode="External"/><Relationship Id="rId4" Type="http://schemas.openxmlformats.org/officeDocument/2006/relationships/customXml" Target="../customXml/item4.xml"/><Relationship Id="rId9" Type="http://schemas.openxmlformats.org/officeDocument/2006/relationships/hyperlink" Target="https://gdpr-info.eu/art-6-gdpr/" TargetMode="External"/><Relationship Id="rId14" Type="http://schemas.openxmlformats.org/officeDocument/2006/relationships/hyperlink" Target="https://gdpr-info.eu/art-14-gdpr/" TargetMode="External"/><Relationship Id="rId22" Type="http://schemas.openxmlformats.org/officeDocument/2006/relationships/hyperlink" Target="https://www.legislation.gov.uk/eur/2016/679/article/17" TargetMode="External"/><Relationship Id="rId27" Type="http://schemas.openxmlformats.org/officeDocument/2006/relationships/hyperlink" Target="mailto:informationmanagement@sheffiel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1DA23D8CDDFA4BA78EB74BE6765899" ma:contentTypeVersion="2" ma:contentTypeDescription="Create a new document." ma:contentTypeScope="" ma:versionID="cb4edaed2223b910e4be1377e6dd523e">
  <xsd:schema xmlns:xsd="http://www.w3.org/2001/XMLSchema" xmlns:xs="http://www.w3.org/2001/XMLSchema" xmlns:p="http://schemas.microsoft.com/office/2006/metadata/properties" xmlns:ns2="5f6fd08e-6368-4c96-ad2f-0d7c652e0635" targetNamespace="http://schemas.microsoft.com/office/2006/metadata/properties" ma:root="true" ma:fieldsID="7f10faa5b1a979f7eac77cfb9e10ab52" ns2:_="">
    <xsd:import namespace="5f6fd08e-6368-4c96-ad2f-0d7c652e0635"/>
    <xsd:element name="properties">
      <xsd:complexType>
        <xsd:sequence>
          <xsd:element name="documentManagement">
            <xsd:complexType>
              <xsd:all>
                <xsd:element ref="ns2:Document_x0020_Description" minOccurs="0"/>
                <xsd:element ref="ns2:Document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6fd08e-6368-4c96-ad2f-0d7c652e0635" elementFormDefault="qualified">
    <xsd:import namespace="http://schemas.microsoft.com/office/2006/documentManagement/types"/>
    <xsd:import namespace="http://schemas.microsoft.com/office/infopath/2007/PartnerControls"/>
    <xsd:element name="Document_x0020_Description" ma:index="8" nillable="true" ma:displayName="Document Description" ma:internalName="Document_x0020_Description">
      <xsd:simpleType>
        <xsd:restriction base="dms:Text">
          <xsd:maxLength value="255"/>
        </xsd:restriction>
      </xsd:simpleType>
    </xsd:element>
    <xsd:element name="Document_x0020_Date" ma:index="9" nillable="true" ma:displayName="Document Date" ma:format="DateOnly" ma:internalName="Document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Date xmlns="5f6fd08e-6368-4c96-ad2f-0d7c652e0635">2020-09-02T23:00:00+00:00</Document_x0020_Date>
    <Document_x0020_Description xmlns="5f6fd08e-6368-4c96-ad2f-0d7c652e0635">Data Protection</Document_x0020_Descript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8A0A24-2F11-4C95-88CC-48458BBCF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6fd08e-6368-4c96-ad2f-0d7c652e0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7743DA-7CC9-45B9-BED1-A5F354621997}">
  <ds:schemaRefs>
    <ds:schemaRef ds:uri="http://schemas.microsoft.com/office/2006/metadata/properties"/>
    <ds:schemaRef ds:uri="http://schemas.microsoft.com/office/infopath/2007/PartnerControls"/>
    <ds:schemaRef ds:uri="5f6fd08e-6368-4c96-ad2f-0d7c652e0635"/>
  </ds:schemaRefs>
</ds:datastoreItem>
</file>

<file path=customXml/itemProps3.xml><?xml version="1.0" encoding="utf-8"?>
<ds:datastoreItem xmlns:ds="http://schemas.openxmlformats.org/officeDocument/2006/customXml" ds:itemID="{F53E510D-954F-4D25-9627-9B53C020C0B4}">
  <ds:schemaRefs>
    <ds:schemaRef ds:uri="http://schemas.openxmlformats.org/officeDocument/2006/bibliography"/>
  </ds:schemaRefs>
</ds:datastoreItem>
</file>

<file path=customXml/itemProps4.xml><?xml version="1.0" encoding="utf-8"?>
<ds:datastoreItem xmlns:ds="http://schemas.openxmlformats.org/officeDocument/2006/customXml" ds:itemID="{184CB901-9E16-4472-9A05-7D9A7689FA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2232</Words>
  <Characters>12728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14931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Taylor Joelle  (CEX)</dc:creator>
  <cp:lastModifiedBy>John Bigley</cp:lastModifiedBy>
  <cp:revision>2</cp:revision>
  <cp:lastPrinted>2019-11-15T10:46:00Z</cp:lastPrinted>
  <dcterms:created xsi:type="dcterms:W3CDTF">2021-11-19T14:01:00Z</dcterms:created>
  <dcterms:modified xsi:type="dcterms:W3CDTF">2021-11-19T14:01:00Z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0x010100E91DA23D8CDDFA4BA78EB74BE6765899</vt:lpwstr>
  </property>
</Properties>
</file>