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551" w:rsidRDefault="00DA7551" w:rsidP="00DA7551">
      <w:r w:rsidRPr="00E40C2B">
        <w:rPr>
          <w:rFonts w:ascii="Arial" w:hAnsi="Arial" w:cs="Arial"/>
          <w:b/>
          <w:noProof/>
          <w:sz w:val="24"/>
          <w:szCs w:val="24"/>
          <w:lang w:eastAsia="en-GB"/>
        </w:rPr>
        <w:drawing>
          <wp:anchor distT="0" distB="0" distL="114300" distR="114300" simplePos="0" relativeHeight="251659264" behindDoc="0" locked="0" layoutInCell="1" allowOverlap="1" wp14:anchorId="77A903C9" wp14:editId="2A0334BA">
            <wp:simplePos x="0" y="0"/>
            <wp:positionH relativeFrom="column">
              <wp:posOffset>3514725</wp:posOffset>
            </wp:positionH>
            <wp:positionV relativeFrom="paragraph">
              <wp:posOffset>0</wp:posOffset>
            </wp:positionV>
            <wp:extent cx="3185160" cy="7696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rn Sheffield Logo for Letterhea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85160" cy="769620"/>
                    </a:xfrm>
                    <a:prstGeom prst="rect">
                      <a:avLst/>
                    </a:prstGeom>
                  </pic:spPr>
                </pic:pic>
              </a:graphicData>
            </a:graphic>
            <wp14:sizeRelH relativeFrom="page">
              <wp14:pctWidth>0</wp14:pctWidth>
            </wp14:sizeRelH>
            <wp14:sizeRelV relativeFrom="page">
              <wp14:pctHeight>0</wp14:pctHeight>
            </wp14:sizeRelV>
          </wp:anchor>
        </w:drawing>
      </w:r>
    </w:p>
    <w:p w:rsidR="00DA7551" w:rsidRPr="00DA7551" w:rsidRDefault="00DA7551" w:rsidP="00DA7551">
      <w:pPr>
        <w:rPr>
          <w:rFonts w:ascii="Trebuchet MS" w:hAnsi="Trebuchet MS"/>
          <w:sz w:val="52"/>
          <w:szCs w:val="52"/>
        </w:rPr>
      </w:pPr>
      <w:r w:rsidRPr="00DA7551">
        <w:rPr>
          <w:rFonts w:ascii="Trebuchet MS" w:hAnsi="Trebuchet MS"/>
          <w:sz w:val="52"/>
          <w:szCs w:val="52"/>
        </w:rPr>
        <w:t>Minutes</w:t>
      </w:r>
    </w:p>
    <w:p w:rsidR="00DA7551" w:rsidRDefault="00DA7551" w:rsidP="00DA7551"/>
    <w:p w:rsidR="00DA7551" w:rsidRDefault="00DA7551" w:rsidP="00DA7551"/>
    <w:tbl>
      <w:tblPr>
        <w:tblStyle w:val="TableGrid"/>
        <w:tblW w:w="0" w:type="auto"/>
        <w:tblLook w:val="04A0" w:firstRow="1" w:lastRow="0" w:firstColumn="1" w:lastColumn="0" w:noHBand="0" w:noVBand="1"/>
      </w:tblPr>
      <w:tblGrid>
        <w:gridCol w:w="1838"/>
        <w:gridCol w:w="8016"/>
      </w:tblGrid>
      <w:tr w:rsidR="00DA7551" w:rsidTr="00DA7551">
        <w:tc>
          <w:tcPr>
            <w:tcW w:w="1838" w:type="dxa"/>
          </w:tcPr>
          <w:p w:rsidR="00DA7551" w:rsidRPr="003E2D9A" w:rsidRDefault="00DA7551" w:rsidP="00DA7551">
            <w:pPr>
              <w:rPr>
                <w:b/>
              </w:rPr>
            </w:pPr>
            <w:r w:rsidRPr="003E2D9A">
              <w:rPr>
                <w:b/>
              </w:rPr>
              <w:t>Title of meeting</w:t>
            </w:r>
          </w:p>
          <w:p w:rsidR="00DA7551" w:rsidRPr="003E2D9A" w:rsidRDefault="00DA7551" w:rsidP="00DA7551">
            <w:pPr>
              <w:rPr>
                <w:b/>
              </w:rPr>
            </w:pPr>
          </w:p>
        </w:tc>
        <w:tc>
          <w:tcPr>
            <w:tcW w:w="8016" w:type="dxa"/>
          </w:tcPr>
          <w:p w:rsidR="00DA7551" w:rsidRPr="003E2D9A" w:rsidRDefault="00275F46" w:rsidP="00275F46">
            <w:pPr>
              <w:tabs>
                <w:tab w:val="left" w:pos="2430"/>
                <w:tab w:val="center" w:pos="3900"/>
              </w:tabs>
              <w:rPr>
                <w:b/>
              </w:rPr>
            </w:pPr>
            <w:r>
              <w:rPr>
                <w:b/>
              </w:rPr>
              <w:tab/>
            </w:r>
            <w:r>
              <w:rPr>
                <w:b/>
              </w:rPr>
              <w:tab/>
            </w:r>
            <w:r w:rsidR="003E2D9A">
              <w:rPr>
                <w:b/>
              </w:rPr>
              <w:t>Learn Sheffield Board Meeting</w:t>
            </w:r>
          </w:p>
        </w:tc>
      </w:tr>
      <w:tr w:rsidR="00DA7551" w:rsidTr="00DA7551">
        <w:tc>
          <w:tcPr>
            <w:tcW w:w="1838" w:type="dxa"/>
          </w:tcPr>
          <w:p w:rsidR="00DA7551" w:rsidRPr="003E2D9A" w:rsidRDefault="003E2D9A" w:rsidP="00DA7551">
            <w:pPr>
              <w:rPr>
                <w:b/>
              </w:rPr>
            </w:pPr>
            <w:r w:rsidRPr="003E2D9A">
              <w:rPr>
                <w:b/>
              </w:rPr>
              <w:t>Date and Time</w:t>
            </w:r>
          </w:p>
          <w:p w:rsidR="003E2D9A" w:rsidRPr="003E2D9A" w:rsidRDefault="003E2D9A" w:rsidP="00DA7551">
            <w:pPr>
              <w:rPr>
                <w:b/>
              </w:rPr>
            </w:pPr>
          </w:p>
        </w:tc>
        <w:tc>
          <w:tcPr>
            <w:tcW w:w="8016" w:type="dxa"/>
          </w:tcPr>
          <w:p w:rsidR="00DA7551" w:rsidRPr="003E2D9A" w:rsidRDefault="007429C3" w:rsidP="003E2D9A">
            <w:pPr>
              <w:jc w:val="center"/>
              <w:rPr>
                <w:b/>
              </w:rPr>
            </w:pPr>
            <w:r>
              <w:rPr>
                <w:b/>
              </w:rPr>
              <w:t>9 December 2016 at 3</w:t>
            </w:r>
            <w:r w:rsidR="000101F6">
              <w:rPr>
                <w:b/>
              </w:rPr>
              <w:t>.0</w:t>
            </w:r>
            <w:r w:rsidR="003E2D9A" w:rsidRPr="003E2D9A">
              <w:rPr>
                <w:b/>
              </w:rPr>
              <w:t>0 pm</w:t>
            </w:r>
            <w:r w:rsidR="00BF6697">
              <w:rPr>
                <w:b/>
              </w:rPr>
              <w:t xml:space="preserve"> – 4.00</w:t>
            </w:r>
            <w:r w:rsidR="00107FD7">
              <w:rPr>
                <w:b/>
              </w:rPr>
              <w:t xml:space="preserve"> pm</w:t>
            </w:r>
          </w:p>
        </w:tc>
      </w:tr>
      <w:tr w:rsidR="00DA7551" w:rsidTr="00DA7551">
        <w:tc>
          <w:tcPr>
            <w:tcW w:w="1838" w:type="dxa"/>
          </w:tcPr>
          <w:p w:rsidR="00DA7551" w:rsidRPr="003E2D9A" w:rsidRDefault="003E2D9A" w:rsidP="00DA7551">
            <w:pPr>
              <w:rPr>
                <w:b/>
              </w:rPr>
            </w:pPr>
            <w:r w:rsidRPr="003E2D9A">
              <w:rPr>
                <w:b/>
              </w:rPr>
              <w:t>Location</w:t>
            </w:r>
          </w:p>
          <w:p w:rsidR="003E2D9A" w:rsidRPr="003E2D9A" w:rsidRDefault="003E2D9A" w:rsidP="00DA7551">
            <w:pPr>
              <w:rPr>
                <w:b/>
              </w:rPr>
            </w:pPr>
          </w:p>
        </w:tc>
        <w:tc>
          <w:tcPr>
            <w:tcW w:w="8016" w:type="dxa"/>
          </w:tcPr>
          <w:p w:rsidR="00DA7551" w:rsidRPr="003E2D9A" w:rsidRDefault="003E2D9A" w:rsidP="003E2D9A">
            <w:pPr>
              <w:jc w:val="center"/>
              <w:rPr>
                <w:b/>
              </w:rPr>
            </w:pPr>
            <w:r w:rsidRPr="003E2D9A">
              <w:rPr>
                <w:b/>
              </w:rPr>
              <w:t>Learn Sheffield Training and Development Hub</w:t>
            </w:r>
          </w:p>
        </w:tc>
      </w:tr>
      <w:tr w:rsidR="00DA7551" w:rsidTr="00DA7551">
        <w:tc>
          <w:tcPr>
            <w:tcW w:w="1838" w:type="dxa"/>
          </w:tcPr>
          <w:p w:rsidR="00DA7551" w:rsidRPr="003E2D9A" w:rsidRDefault="003E2D9A" w:rsidP="00DA7551">
            <w:pPr>
              <w:rPr>
                <w:b/>
              </w:rPr>
            </w:pPr>
            <w:r w:rsidRPr="003E2D9A">
              <w:rPr>
                <w:b/>
              </w:rPr>
              <w:t>Chair</w:t>
            </w:r>
          </w:p>
          <w:p w:rsidR="003E2D9A" w:rsidRPr="003E2D9A" w:rsidRDefault="003E2D9A" w:rsidP="00DA7551">
            <w:pPr>
              <w:rPr>
                <w:b/>
              </w:rPr>
            </w:pPr>
          </w:p>
        </w:tc>
        <w:tc>
          <w:tcPr>
            <w:tcW w:w="8016" w:type="dxa"/>
          </w:tcPr>
          <w:p w:rsidR="003E2D9A" w:rsidRPr="003E2D9A" w:rsidRDefault="003E2D9A" w:rsidP="000101F6">
            <w:pPr>
              <w:jc w:val="center"/>
              <w:rPr>
                <w:b/>
              </w:rPr>
            </w:pPr>
            <w:r w:rsidRPr="003E2D9A">
              <w:rPr>
                <w:b/>
              </w:rPr>
              <w:t xml:space="preserve">Darren Tidmarsh </w:t>
            </w:r>
          </w:p>
        </w:tc>
      </w:tr>
      <w:tr w:rsidR="003E2D9A" w:rsidTr="003E2D9A">
        <w:tc>
          <w:tcPr>
            <w:tcW w:w="9854" w:type="dxa"/>
            <w:gridSpan w:val="2"/>
          </w:tcPr>
          <w:p w:rsidR="003E2D9A" w:rsidRDefault="009A1EA5" w:rsidP="00DA7551">
            <w:pPr>
              <w:rPr>
                <w:b/>
              </w:rPr>
            </w:pPr>
            <w:r>
              <w:rPr>
                <w:b/>
              </w:rPr>
              <w:t>Directors in attendance</w:t>
            </w:r>
            <w:r w:rsidR="003E2D9A">
              <w:rPr>
                <w:b/>
              </w:rPr>
              <w:t>:</w:t>
            </w:r>
          </w:p>
          <w:p w:rsidR="003E2D9A" w:rsidRDefault="003E2D9A" w:rsidP="00DA7551">
            <w:pPr>
              <w:rPr>
                <w:b/>
              </w:rPr>
            </w:pPr>
          </w:p>
          <w:p w:rsidR="003E2D9A" w:rsidRDefault="007429C3" w:rsidP="00DA7551">
            <w:r>
              <w:t xml:space="preserve">Chris French, Executive </w:t>
            </w:r>
            <w:r w:rsidR="000E3326">
              <w:t>Principal</w:t>
            </w:r>
            <w:bookmarkStart w:id="0" w:name="_GoBack"/>
            <w:bookmarkEnd w:id="0"/>
            <w:r w:rsidR="00BF6697">
              <w:t xml:space="preserve">, </w:t>
            </w:r>
            <w:r>
              <w:t xml:space="preserve"> </w:t>
            </w:r>
            <w:proofErr w:type="spellStart"/>
            <w:r w:rsidR="000E3326">
              <w:t>Brigantia</w:t>
            </w:r>
            <w:proofErr w:type="spellEnd"/>
            <w:r w:rsidR="000E3326">
              <w:t xml:space="preserve"> Learning Trust</w:t>
            </w:r>
            <w:r w:rsidR="00105425">
              <w:br/>
            </w:r>
            <w:r>
              <w:t xml:space="preserve">Chris Holder, </w:t>
            </w:r>
            <w:proofErr w:type="spellStart"/>
            <w:r>
              <w:t>Headteacher</w:t>
            </w:r>
            <w:proofErr w:type="spellEnd"/>
            <w:r w:rsidR="00BF6697">
              <w:t xml:space="preserve">, </w:t>
            </w:r>
            <w:r>
              <w:t xml:space="preserve"> Lowfield School</w:t>
            </w:r>
            <w:r>
              <w:br/>
              <w:t>Ang</w:t>
            </w:r>
            <w:r w:rsidR="00BF6697">
              <w:t xml:space="preserve">ela Lant, Executive Headteacher, </w:t>
            </w:r>
            <w:r>
              <w:t>Tapton Academy Trust</w:t>
            </w:r>
            <w:r>
              <w:br/>
            </w:r>
            <w:r w:rsidR="003E2D9A">
              <w:t>Darren Tidmarsh</w:t>
            </w:r>
            <w:r>
              <w:t>, Executive Director, The Sheffield College</w:t>
            </w:r>
          </w:p>
          <w:p w:rsidR="003E2D9A" w:rsidRDefault="003E2D9A" w:rsidP="00DA7551"/>
          <w:p w:rsidR="003E2D9A" w:rsidRDefault="003E2D9A" w:rsidP="00DA7551">
            <w:pPr>
              <w:rPr>
                <w:b/>
              </w:rPr>
            </w:pPr>
            <w:r>
              <w:rPr>
                <w:b/>
              </w:rPr>
              <w:t>In attendance:</w:t>
            </w:r>
          </w:p>
          <w:p w:rsidR="003E2D9A" w:rsidRDefault="003E2D9A" w:rsidP="00DA7551">
            <w:r>
              <w:t>Morag Somerville – Strategic Business Director</w:t>
            </w:r>
          </w:p>
          <w:p w:rsidR="003E2D9A" w:rsidRPr="003E2D9A" w:rsidRDefault="009A1EA5" w:rsidP="00DA7551">
            <w:r>
              <w:t>Val Struggles - Clerk</w:t>
            </w:r>
          </w:p>
          <w:p w:rsidR="003E2D9A" w:rsidRDefault="003E2D9A" w:rsidP="00DA7551"/>
        </w:tc>
      </w:tr>
    </w:tbl>
    <w:p w:rsidR="00DA7551" w:rsidRDefault="00DA7551" w:rsidP="00DA7551"/>
    <w:tbl>
      <w:tblPr>
        <w:tblStyle w:val="TableGrid"/>
        <w:tblW w:w="0" w:type="auto"/>
        <w:tblLook w:val="04A0" w:firstRow="1" w:lastRow="0" w:firstColumn="1" w:lastColumn="0" w:noHBand="0" w:noVBand="1"/>
      </w:tblPr>
      <w:tblGrid>
        <w:gridCol w:w="1096"/>
        <w:gridCol w:w="7652"/>
        <w:gridCol w:w="1308"/>
      </w:tblGrid>
      <w:tr w:rsidR="009A1EA5" w:rsidTr="009B74DC">
        <w:tc>
          <w:tcPr>
            <w:tcW w:w="1096" w:type="dxa"/>
          </w:tcPr>
          <w:p w:rsidR="009A1EA5" w:rsidRDefault="009A1EA5" w:rsidP="00DA7551">
            <w:pPr>
              <w:rPr>
                <w:b/>
              </w:rPr>
            </w:pPr>
            <w:r>
              <w:rPr>
                <w:b/>
              </w:rPr>
              <w:t>Minute reference</w:t>
            </w:r>
          </w:p>
          <w:p w:rsidR="009A1EA5" w:rsidRPr="009A1EA5" w:rsidRDefault="009A1EA5" w:rsidP="00DA7551">
            <w:pPr>
              <w:rPr>
                <w:b/>
              </w:rPr>
            </w:pPr>
          </w:p>
        </w:tc>
        <w:tc>
          <w:tcPr>
            <w:tcW w:w="7652" w:type="dxa"/>
          </w:tcPr>
          <w:p w:rsidR="009A1EA5" w:rsidRDefault="009A1EA5" w:rsidP="00DA7551"/>
        </w:tc>
        <w:tc>
          <w:tcPr>
            <w:tcW w:w="1260" w:type="dxa"/>
          </w:tcPr>
          <w:p w:rsidR="009A1EA5" w:rsidRPr="005F5C6F" w:rsidRDefault="009A1EA5" w:rsidP="00DA7551">
            <w:pPr>
              <w:rPr>
                <w:b/>
              </w:rPr>
            </w:pPr>
            <w:r w:rsidRPr="005F5C6F">
              <w:rPr>
                <w:b/>
              </w:rPr>
              <w:t>Action</w:t>
            </w:r>
          </w:p>
        </w:tc>
      </w:tr>
      <w:tr w:rsidR="009A1EA5" w:rsidTr="009B74DC">
        <w:tc>
          <w:tcPr>
            <w:tcW w:w="1096" w:type="dxa"/>
          </w:tcPr>
          <w:p w:rsidR="009A1EA5" w:rsidRPr="00656BD5" w:rsidRDefault="007429C3" w:rsidP="00DA7551">
            <w:pPr>
              <w:rPr>
                <w:b/>
              </w:rPr>
            </w:pPr>
            <w:r>
              <w:rPr>
                <w:b/>
              </w:rPr>
              <w:t>16/12</w:t>
            </w:r>
            <w:r w:rsidR="009A1EA5" w:rsidRPr="00656BD5">
              <w:rPr>
                <w:b/>
              </w:rPr>
              <w:t>/1</w:t>
            </w:r>
          </w:p>
        </w:tc>
        <w:tc>
          <w:tcPr>
            <w:tcW w:w="7652" w:type="dxa"/>
          </w:tcPr>
          <w:p w:rsidR="009A1EA5" w:rsidRDefault="009A1EA5" w:rsidP="00DA7551">
            <w:pPr>
              <w:rPr>
                <w:b/>
              </w:rPr>
            </w:pPr>
            <w:r w:rsidRPr="00656BD5">
              <w:rPr>
                <w:b/>
              </w:rPr>
              <w:t>Apologies</w:t>
            </w:r>
            <w:r w:rsidR="00275F46">
              <w:rPr>
                <w:b/>
              </w:rPr>
              <w:t xml:space="preserve"> for </w:t>
            </w:r>
            <w:r w:rsidR="00275F46" w:rsidRPr="00AC71E0">
              <w:rPr>
                <w:b/>
              </w:rPr>
              <w:t>absence</w:t>
            </w:r>
          </w:p>
          <w:p w:rsidR="007429C3" w:rsidRPr="007429C3" w:rsidRDefault="007429C3" w:rsidP="007429C3">
            <w:r>
              <w:t>Apologies for absence were received from</w:t>
            </w:r>
            <w:r w:rsidR="00BF6697">
              <w:t xml:space="preserve"> Stephen Betts, Chief Executive Learn Sheffield, </w:t>
            </w:r>
            <w:r>
              <w:t xml:space="preserve"> Judith Smith, Headteacher</w:t>
            </w:r>
            <w:r w:rsidR="00BF6697">
              <w:t xml:space="preserve">, </w:t>
            </w:r>
            <w:r>
              <w:t xml:space="preserve"> Talbot Special School</w:t>
            </w:r>
            <w:r w:rsidR="00BF6697">
              <w:t xml:space="preserve"> and Joel Wirth, Headteacher, Ecclesfield School (subsequent to the meeting).</w:t>
            </w:r>
          </w:p>
          <w:p w:rsidR="009A1EA5" w:rsidRDefault="009A1EA5" w:rsidP="007429C3"/>
          <w:p w:rsidR="0072133E" w:rsidRDefault="000A1DAD" w:rsidP="0072133E">
            <w:r>
              <w:t>It was reported that contact i</w:t>
            </w:r>
            <w:r w:rsidR="0072133E">
              <w:t>s being maintained</w:t>
            </w:r>
            <w:r>
              <w:t xml:space="preserve"> with</w:t>
            </w:r>
            <w:r w:rsidR="0072133E">
              <w:t xml:space="preserve"> Sheffield City Council regarding its nominated non-Executive Director. The Chair of the Interim Board undertook to progress the matter with Cllr Drayton.</w:t>
            </w:r>
          </w:p>
          <w:p w:rsidR="0072133E" w:rsidRDefault="0072133E" w:rsidP="0072133E"/>
        </w:tc>
        <w:tc>
          <w:tcPr>
            <w:tcW w:w="1260" w:type="dxa"/>
          </w:tcPr>
          <w:p w:rsidR="00275F46" w:rsidRDefault="00275F46" w:rsidP="00DA7551">
            <w:pPr>
              <w:rPr>
                <w:b/>
              </w:rPr>
            </w:pPr>
          </w:p>
          <w:p w:rsidR="0072133E" w:rsidRDefault="0072133E" w:rsidP="00DA7551">
            <w:pPr>
              <w:rPr>
                <w:b/>
              </w:rPr>
            </w:pPr>
          </w:p>
          <w:p w:rsidR="0072133E" w:rsidRDefault="0072133E" w:rsidP="00DA7551">
            <w:pPr>
              <w:rPr>
                <w:b/>
              </w:rPr>
            </w:pPr>
          </w:p>
          <w:p w:rsidR="0072133E" w:rsidRDefault="0072133E" w:rsidP="00DA7551">
            <w:pPr>
              <w:rPr>
                <w:b/>
              </w:rPr>
            </w:pPr>
          </w:p>
          <w:p w:rsidR="0072133E" w:rsidRDefault="0072133E" w:rsidP="00DA7551">
            <w:pPr>
              <w:rPr>
                <w:b/>
              </w:rPr>
            </w:pPr>
          </w:p>
          <w:p w:rsidR="0072133E" w:rsidRDefault="0072133E" w:rsidP="00DA7551">
            <w:pPr>
              <w:rPr>
                <w:b/>
              </w:rPr>
            </w:pPr>
          </w:p>
          <w:p w:rsidR="0072133E" w:rsidRDefault="0072133E" w:rsidP="00DA7551">
            <w:pPr>
              <w:rPr>
                <w:b/>
              </w:rPr>
            </w:pPr>
          </w:p>
          <w:p w:rsidR="0072133E" w:rsidRPr="005F5C6F" w:rsidRDefault="0072133E" w:rsidP="00DA7551">
            <w:pPr>
              <w:rPr>
                <w:b/>
              </w:rPr>
            </w:pPr>
            <w:r>
              <w:rPr>
                <w:b/>
              </w:rPr>
              <w:t>D Tidmarsh</w:t>
            </w:r>
          </w:p>
        </w:tc>
      </w:tr>
      <w:tr w:rsidR="00DB104E" w:rsidTr="009B74DC">
        <w:tc>
          <w:tcPr>
            <w:tcW w:w="1096" w:type="dxa"/>
          </w:tcPr>
          <w:p w:rsidR="00DB104E" w:rsidRDefault="007429C3" w:rsidP="00DA7551">
            <w:pPr>
              <w:rPr>
                <w:b/>
              </w:rPr>
            </w:pPr>
            <w:r>
              <w:rPr>
                <w:b/>
              </w:rPr>
              <w:t>16/12</w:t>
            </w:r>
            <w:r w:rsidR="00DB104E">
              <w:rPr>
                <w:b/>
              </w:rPr>
              <w:t>/2</w:t>
            </w:r>
          </w:p>
        </w:tc>
        <w:tc>
          <w:tcPr>
            <w:tcW w:w="7652" w:type="dxa"/>
          </w:tcPr>
          <w:p w:rsidR="00DB104E" w:rsidRDefault="00DB104E" w:rsidP="00DA7551">
            <w:pPr>
              <w:rPr>
                <w:b/>
              </w:rPr>
            </w:pPr>
            <w:r>
              <w:rPr>
                <w:b/>
              </w:rPr>
              <w:t>Quoracy</w:t>
            </w:r>
          </w:p>
          <w:p w:rsidR="00DB104E" w:rsidRDefault="00BF6697" w:rsidP="00BF6697">
            <w:r>
              <w:t xml:space="preserve">This was the first meeting of the new Board of </w:t>
            </w:r>
            <w:r w:rsidR="000A1DAD">
              <w:t xml:space="preserve">Directors following </w:t>
            </w:r>
            <w:r>
              <w:t>their appointment at the AGM/EGM on 6 December, 2016. Although the number of Directors present was not sufficient for a quorum (</w:t>
            </w:r>
            <w:r w:rsidR="003D0A68">
              <w:t>i.e.</w:t>
            </w:r>
            <w:r>
              <w:t xml:space="preserve"> 5 – in accordance with Article 25.2) the meeting proceeded to enable those present to note progress on a number of matters </w:t>
            </w:r>
            <w:r w:rsidR="0072133E">
              <w:t>prior to the next meeting (12 January 2017) when any items requiring discussion or approval will be considered.</w:t>
            </w:r>
          </w:p>
          <w:p w:rsidR="0072133E" w:rsidRPr="00DB104E" w:rsidRDefault="0072133E" w:rsidP="00BF6697"/>
        </w:tc>
        <w:tc>
          <w:tcPr>
            <w:tcW w:w="1260" w:type="dxa"/>
          </w:tcPr>
          <w:p w:rsidR="00DB104E" w:rsidRPr="005F5C6F" w:rsidRDefault="00DB104E" w:rsidP="00DA7551">
            <w:pPr>
              <w:rPr>
                <w:b/>
              </w:rPr>
            </w:pPr>
          </w:p>
        </w:tc>
      </w:tr>
      <w:tr w:rsidR="00DB104E" w:rsidTr="009B74DC">
        <w:tc>
          <w:tcPr>
            <w:tcW w:w="1096" w:type="dxa"/>
          </w:tcPr>
          <w:p w:rsidR="00DB104E" w:rsidRDefault="007429C3" w:rsidP="00DA7551">
            <w:pPr>
              <w:rPr>
                <w:b/>
              </w:rPr>
            </w:pPr>
            <w:r>
              <w:rPr>
                <w:b/>
              </w:rPr>
              <w:t>16/12</w:t>
            </w:r>
            <w:r w:rsidR="00DB104E">
              <w:rPr>
                <w:b/>
              </w:rPr>
              <w:t>/3</w:t>
            </w:r>
          </w:p>
        </w:tc>
        <w:tc>
          <w:tcPr>
            <w:tcW w:w="7652" w:type="dxa"/>
          </w:tcPr>
          <w:p w:rsidR="00DB104E" w:rsidRDefault="00DB104E" w:rsidP="00DA7551">
            <w:pPr>
              <w:rPr>
                <w:b/>
              </w:rPr>
            </w:pPr>
            <w:r>
              <w:rPr>
                <w:b/>
              </w:rPr>
              <w:t>Declarations of interest</w:t>
            </w:r>
          </w:p>
          <w:p w:rsidR="00DB104E" w:rsidRDefault="000E7D0A" w:rsidP="000E7D0A">
            <w:r>
              <w:t>No declarations of interest were recorded.</w:t>
            </w:r>
          </w:p>
          <w:p w:rsidR="000E7D0A" w:rsidRPr="00DB104E" w:rsidRDefault="000E7D0A" w:rsidP="000E7D0A"/>
        </w:tc>
        <w:tc>
          <w:tcPr>
            <w:tcW w:w="1260" w:type="dxa"/>
          </w:tcPr>
          <w:p w:rsidR="00DB104E" w:rsidRPr="005F5C6F" w:rsidRDefault="00DB104E" w:rsidP="00DA7551">
            <w:pPr>
              <w:rPr>
                <w:b/>
              </w:rPr>
            </w:pPr>
          </w:p>
        </w:tc>
      </w:tr>
      <w:tr w:rsidR="007429C3" w:rsidTr="009B74DC">
        <w:tc>
          <w:tcPr>
            <w:tcW w:w="1096" w:type="dxa"/>
          </w:tcPr>
          <w:p w:rsidR="007429C3" w:rsidRDefault="007429C3" w:rsidP="00DA7551">
            <w:pPr>
              <w:rPr>
                <w:b/>
              </w:rPr>
            </w:pPr>
            <w:r>
              <w:rPr>
                <w:b/>
              </w:rPr>
              <w:t>16/12/4</w:t>
            </w:r>
          </w:p>
        </w:tc>
        <w:tc>
          <w:tcPr>
            <w:tcW w:w="7652" w:type="dxa"/>
          </w:tcPr>
          <w:p w:rsidR="0072133E" w:rsidRDefault="007429C3" w:rsidP="00DA7551">
            <w:pPr>
              <w:rPr>
                <w:b/>
              </w:rPr>
            </w:pPr>
            <w:r>
              <w:rPr>
                <w:b/>
              </w:rPr>
              <w:t>Welcome and Intr</w:t>
            </w:r>
            <w:r w:rsidR="0072133E">
              <w:rPr>
                <w:b/>
              </w:rPr>
              <w:t>oductions</w:t>
            </w:r>
          </w:p>
          <w:p w:rsidR="0072133E" w:rsidRPr="0072133E" w:rsidRDefault="0072133E" w:rsidP="00DA7551">
            <w:pPr>
              <w:rPr>
                <w:b/>
              </w:rPr>
            </w:pPr>
            <w:r>
              <w:t xml:space="preserve">In the Chief Executive’s absence, the Chair of the Interim Board welcomed new </w:t>
            </w:r>
            <w:r>
              <w:lastRenderedPageBreak/>
              <w:t>Directors to their first meeting.</w:t>
            </w:r>
          </w:p>
          <w:p w:rsidR="007429C3" w:rsidRDefault="007429C3" w:rsidP="00DA7551">
            <w:pPr>
              <w:rPr>
                <w:b/>
              </w:rPr>
            </w:pPr>
          </w:p>
        </w:tc>
        <w:tc>
          <w:tcPr>
            <w:tcW w:w="1260" w:type="dxa"/>
          </w:tcPr>
          <w:p w:rsidR="007429C3" w:rsidRPr="005F5C6F" w:rsidRDefault="007429C3" w:rsidP="00DA7551">
            <w:pPr>
              <w:rPr>
                <w:b/>
              </w:rPr>
            </w:pPr>
          </w:p>
        </w:tc>
      </w:tr>
      <w:tr w:rsidR="007429C3" w:rsidTr="009B74DC">
        <w:tc>
          <w:tcPr>
            <w:tcW w:w="1096" w:type="dxa"/>
          </w:tcPr>
          <w:p w:rsidR="007429C3" w:rsidRDefault="007429C3" w:rsidP="00DA7551">
            <w:pPr>
              <w:rPr>
                <w:b/>
              </w:rPr>
            </w:pPr>
            <w:r>
              <w:rPr>
                <w:b/>
              </w:rPr>
              <w:lastRenderedPageBreak/>
              <w:t>16/12/5</w:t>
            </w:r>
          </w:p>
        </w:tc>
        <w:tc>
          <w:tcPr>
            <w:tcW w:w="7652" w:type="dxa"/>
          </w:tcPr>
          <w:p w:rsidR="007429C3" w:rsidRDefault="007429C3" w:rsidP="00DA7551">
            <w:pPr>
              <w:rPr>
                <w:b/>
              </w:rPr>
            </w:pPr>
            <w:r>
              <w:rPr>
                <w:b/>
              </w:rPr>
              <w:t>Appointment of a Chair in accordance with Article 16</w:t>
            </w:r>
            <w:r w:rsidR="0072133E">
              <w:rPr>
                <w:b/>
              </w:rPr>
              <w:t xml:space="preserve"> and nomination of a Vice Chair</w:t>
            </w:r>
          </w:p>
          <w:p w:rsidR="007429C3" w:rsidRDefault="0072133E" w:rsidP="00DA7551">
            <w:r>
              <w:t>The Chair of the Interim Board confirmed t</w:t>
            </w:r>
            <w:r w:rsidR="00F30EC2">
              <w:t>hat he was willing to continue</w:t>
            </w:r>
            <w:r>
              <w:t xml:space="preserve"> as Chair, subject to </w:t>
            </w:r>
            <w:r w:rsidR="00F30EC2">
              <w:t>being re-appointed</w:t>
            </w:r>
            <w:r w:rsidR="001A7EB1">
              <w:t xml:space="preserve"> in accordance with Article 16 and formal approval </w:t>
            </w:r>
            <w:r w:rsidR="00F30EC2">
              <w:t>at the next meeting.</w:t>
            </w:r>
          </w:p>
          <w:p w:rsidR="00F30EC2" w:rsidRDefault="00F30EC2" w:rsidP="00DA7551"/>
          <w:p w:rsidR="00F30EC2" w:rsidRDefault="00F30EC2" w:rsidP="00F30EC2">
            <w:r>
              <w:t xml:space="preserve">At the next meeting, the Board will be asked to consider a proposal to appoint a Vice Chair, in the interest of longer term succession planning and to provide a contingency in the absence of the Chair. In preparation, Directors were requested to consider </w:t>
            </w:r>
            <w:r w:rsidR="008775AE">
              <w:t>expressing an interest in</w:t>
            </w:r>
            <w:r>
              <w:t xml:space="preserve"> the role of Vice Chair to the Clerk.</w:t>
            </w:r>
          </w:p>
          <w:p w:rsidR="00F30EC2" w:rsidRPr="0072133E" w:rsidRDefault="00F30EC2" w:rsidP="00F30EC2"/>
        </w:tc>
        <w:tc>
          <w:tcPr>
            <w:tcW w:w="1260" w:type="dxa"/>
          </w:tcPr>
          <w:p w:rsidR="007429C3" w:rsidRDefault="007429C3" w:rsidP="00DA7551">
            <w:pPr>
              <w:rPr>
                <w:b/>
              </w:rPr>
            </w:pPr>
          </w:p>
          <w:p w:rsidR="001A7EB1" w:rsidRDefault="001A7EB1" w:rsidP="00DA7551">
            <w:pPr>
              <w:rPr>
                <w:b/>
              </w:rPr>
            </w:pPr>
          </w:p>
          <w:p w:rsidR="001A7EB1" w:rsidRDefault="001A7EB1" w:rsidP="00DA7551">
            <w:pPr>
              <w:rPr>
                <w:b/>
              </w:rPr>
            </w:pPr>
            <w:r>
              <w:rPr>
                <w:b/>
              </w:rPr>
              <w:t>Clerk b.f. 12.01.17</w:t>
            </w:r>
          </w:p>
          <w:p w:rsidR="001A7EB1" w:rsidRDefault="001A7EB1" w:rsidP="00DA7551">
            <w:pPr>
              <w:rPr>
                <w:b/>
              </w:rPr>
            </w:pPr>
          </w:p>
          <w:p w:rsidR="001A7EB1" w:rsidRDefault="001A7EB1" w:rsidP="00DA7551">
            <w:pPr>
              <w:rPr>
                <w:b/>
              </w:rPr>
            </w:pPr>
          </w:p>
          <w:p w:rsidR="001A7EB1" w:rsidRDefault="001A7EB1" w:rsidP="00DA7551">
            <w:pPr>
              <w:rPr>
                <w:b/>
              </w:rPr>
            </w:pPr>
            <w:r>
              <w:rPr>
                <w:b/>
              </w:rPr>
              <w:t>Clerk b.f. 12.01.17</w:t>
            </w:r>
          </w:p>
          <w:p w:rsidR="001A7EB1" w:rsidRDefault="001A7EB1" w:rsidP="00DA7551">
            <w:pPr>
              <w:rPr>
                <w:b/>
              </w:rPr>
            </w:pPr>
          </w:p>
          <w:p w:rsidR="001A7EB1" w:rsidRPr="005F5C6F" w:rsidRDefault="001A7EB1" w:rsidP="00DA7551">
            <w:pPr>
              <w:rPr>
                <w:b/>
              </w:rPr>
            </w:pPr>
            <w:r>
              <w:rPr>
                <w:b/>
              </w:rPr>
              <w:t>Directors</w:t>
            </w:r>
          </w:p>
        </w:tc>
      </w:tr>
      <w:tr w:rsidR="007429C3" w:rsidTr="009B74DC">
        <w:tc>
          <w:tcPr>
            <w:tcW w:w="1096" w:type="dxa"/>
          </w:tcPr>
          <w:p w:rsidR="007429C3" w:rsidRDefault="007429C3" w:rsidP="00DA7551">
            <w:pPr>
              <w:rPr>
                <w:b/>
              </w:rPr>
            </w:pPr>
            <w:r>
              <w:rPr>
                <w:b/>
              </w:rPr>
              <w:t>16/12/6</w:t>
            </w:r>
          </w:p>
        </w:tc>
        <w:tc>
          <w:tcPr>
            <w:tcW w:w="7652" w:type="dxa"/>
          </w:tcPr>
          <w:p w:rsidR="007429C3" w:rsidRDefault="007429C3" w:rsidP="00DA7551">
            <w:pPr>
              <w:rPr>
                <w:b/>
              </w:rPr>
            </w:pPr>
            <w:r>
              <w:rPr>
                <w:b/>
              </w:rPr>
              <w:t>Roles and Responsibilities</w:t>
            </w:r>
          </w:p>
          <w:p w:rsidR="007429C3" w:rsidRDefault="001A7EB1" w:rsidP="008775AE">
            <w:r>
              <w:t xml:space="preserve">It was noted that the Chief Executive had intended to meet with all new Directors prior to this meeting as part of their induction into the role. The Chair of the Interim </w:t>
            </w:r>
            <w:r w:rsidR="008775AE">
              <w:t>Board emphasised the need for Directors to</w:t>
            </w:r>
            <w:r>
              <w:t xml:space="preserve"> </w:t>
            </w:r>
            <w:r w:rsidR="008775AE">
              <w:t xml:space="preserve">fulfil </w:t>
            </w:r>
            <w:r>
              <w:t>the</w:t>
            </w:r>
            <w:r w:rsidR="008775AE">
              <w:t>ir</w:t>
            </w:r>
            <w:r>
              <w:t xml:space="preserve"> </w:t>
            </w:r>
            <w:r w:rsidR="008775AE">
              <w:t xml:space="preserve">legal and fiduciary duties; </w:t>
            </w:r>
            <w:r w:rsidR="000A1DAD">
              <w:t xml:space="preserve">acknowledge </w:t>
            </w:r>
            <w:r w:rsidR="008775AE">
              <w:t xml:space="preserve">the </w:t>
            </w:r>
            <w:r>
              <w:t xml:space="preserve">confidentiality of some items of business </w:t>
            </w:r>
            <w:r w:rsidR="008775AE">
              <w:t>and potential conflicts of interests.</w:t>
            </w:r>
          </w:p>
          <w:p w:rsidR="008775AE" w:rsidRDefault="008775AE" w:rsidP="008775AE"/>
          <w:p w:rsidR="008775AE" w:rsidRDefault="008775AE" w:rsidP="000A1DAD">
            <w:pPr>
              <w:spacing w:after="160" w:line="259" w:lineRule="auto"/>
            </w:pPr>
            <w:r>
              <w:t xml:space="preserve">It was confirmed that details of the new Director appointments had been registered </w:t>
            </w:r>
            <w:r w:rsidR="000A1DAD">
              <w:t>with Companies House and that</w:t>
            </w:r>
            <w:r>
              <w:t xml:space="preserve"> the process of updating the PSC (persons with significant control) details will be completed shortly.  Directors will be asked to complete a ‘Register of Interests’ form which will be maintained by the Clerk and available for public inspection.  A copy of the ‘Code of Practice’ for Directors will be circulated to Directors for information with an invitation to contact either the Clerk of the Chair of the Interim Board if there are any queries.</w:t>
            </w:r>
          </w:p>
          <w:p w:rsidR="008775AE" w:rsidRPr="001A7EB1" w:rsidRDefault="008775AE" w:rsidP="008775AE">
            <w:pPr>
              <w:ind w:left="720" w:hanging="720"/>
            </w:pPr>
          </w:p>
        </w:tc>
        <w:tc>
          <w:tcPr>
            <w:tcW w:w="1260" w:type="dxa"/>
          </w:tcPr>
          <w:p w:rsidR="007429C3" w:rsidRDefault="007429C3" w:rsidP="00DA7551">
            <w:pPr>
              <w:rPr>
                <w:b/>
              </w:rPr>
            </w:pPr>
          </w:p>
          <w:p w:rsidR="008775AE" w:rsidRDefault="008775AE" w:rsidP="00DA7551">
            <w:pPr>
              <w:rPr>
                <w:b/>
              </w:rPr>
            </w:pPr>
          </w:p>
          <w:p w:rsidR="008775AE" w:rsidRDefault="008775AE" w:rsidP="00DA7551">
            <w:pPr>
              <w:rPr>
                <w:b/>
              </w:rPr>
            </w:pPr>
          </w:p>
          <w:p w:rsidR="008775AE" w:rsidRDefault="008775AE" w:rsidP="00DA7551">
            <w:pPr>
              <w:rPr>
                <w:b/>
              </w:rPr>
            </w:pPr>
          </w:p>
          <w:p w:rsidR="008775AE" w:rsidRDefault="008775AE" w:rsidP="00DA7551">
            <w:pPr>
              <w:rPr>
                <w:b/>
              </w:rPr>
            </w:pPr>
          </w:p>
          <w:p w:rsidR="008775AE" w:rsidRDefault="008775AE" w:rsidP="00DA7551">
            <w:pPr>
              <w:rPr>
                <w:b/>
              </w:rPr>
            </w:pPr>
          </w:p>
          <w:p w:rsidR="008775AE" w:rsidRDefault="008775AE" w:rsidP="00DA7551">
            <w:pPr>
              <w:rPr>
                <w:b/>
              </w:rPr>
            </w:pPr>
          </w:p>
          <w:p w:rsidR="008775AE" w:rsidRDefault="008775AE" w:rsidP="00DA7551">
            <w:pPr>
              <w:rPr>
                <w:b/>
              </w:rPr>
            </w:pPr>
          </w:p>
          <w:p w:rsidR="008775AE" w:rsidRDefault="008775AE" w:rsidP="00DA7551">
            <w:pPr>
              <w:rPr>
                <w:b/>
              </w:rPr>
            </w:pPr>
          </w:p>
          <w:p w:rsidR="008775AE" w:rsidRPr="005F5C6F" w:rsidRDefault="008775AE" w:rsidP="00DA7551">
            <w:pPr>
              <w:rPr>
                <w:b/>
              </w:rPr>
            </w:pPr>
            <w:r>
              <w:rPr>
                <w:b/>
              </w:rPr>
              <w:t>Clerk</w:t>
            </w:r>
          </w:p>
        </w:tc>
      </w:tr>
      <w:tr w:rsidR="009A1EA5" w:rsidTr="009B74DC">
        <w:tc>
          <w:tcPr>
            <w:tcW w:w="1096" w:type="dxa"/>
          </w:tcPr>
          <w:p w:rsidR="009A1EA5" w:rsidRPr="00656BD5" w:rsidRDefault="007429C3" w:rsidP="00DA7551">
            <w:pPr>
              <w:rPr>
                <w:b/>
              </w:rPr>
            </w:pPr>
            <w:r>
              <w:rPr>
                <w:b/>
              </w:rPr>
              <w:t>16/12/7</w:t>
            </w:r>
          </w:p>
        </w:tc>
        <w:tc>
          <w:tcPr>
            <w:tcW w:w="7652" w:type="dxa"/>
          </w:tcPr>
          <w:p w:rsidR="009A1EA5" w:rsidRDefault="009A1EA5" w:rsidP="00DA7551">
            <w:pPr>
              <w:rPr>
                <w:b/>
              </w:rPr>
            </w:pPr>
            <w:r w:rsidRPr="00656BD5">
              <w:rPr>
                <w:b/>
              </w:rPr>
              <w:t xml:space="preserve">Minutes of </w:t>
            </w:r>
            <w:r w:rsidR="007429C3">
              <w:rPr>
                <w:b/>
              </w:rPr>
              <w:t xml:space="preserve">the meeting held on 13 October </w:t>
            </w:r>
            <w:r w:rsidRPr="00656BD5">
              <w:rPr>
                <w:b/>
              </w:rPr>
              <w:t>2016 and Matters Arising</w:t>
            </w:r>
          </w:p>
          <w:p w:rsidR="009A1EA5" w:rsidRPr="00656BD5" w:rsidRDefault="009A1EA5" w:rsidP="007222B4">
            <w:pPr>
              <w:rPr>
                <w:b/>
              </w:rPr>
            </w:pPr>
          </w:p>
        </w:tc>
        <w:tc>
          <w:tcPr>
            <w:tcW w:w="1260" w:type="dxa"/>
          </w:tcPr>
          <w:p w:rsidR="007222B4" w:rsidRPr="005F5C6F" w:rsidRDefault="007222B4" w:rsidP="00DA7551">
            <w:pPr>
              <w:rPr>
                <w:b/>
              </w:rPr>
            </w:pPr>
          </w:p>
        </w:tc>
      </w:tr>
      <w:tr w:rsidR="009A1EA5" w:rsidTr="009B74DC">
        <w:tc>
          <w:tcPr>
            <w:tcW w:w="1096" w:type="dxa"/>
          </w:tcPr>
          <w:p w:rsidR="009A1EA5" w:rsidRPr="00656BD5" w:rsidRDefault="009A1EA5" w:rsidP="00DA7551">
            <w:pPr>
              <w:rPr>
                <w:b/>
              </w:rPr>
            </w:pPr>
          </w:p>
        </w:tc>
        <w:tc>
          <w:tcPr>
            <w:tcW w:w="7652" w:type="dxa"/>
          </w:tcPr>
          <w:p w:rsidR="009A1EA5" w:rsidRPr="009A1EA5" w:rsidRDefault="009A1EA5" w:rsidP="009A1EA5">
            <w:pPr>
              <w:pStyle w:val="ListParagraph"/>
              <w:numPr>
                <w:ilvl w:val="0"/>
                <w:numId w:val="4"/>
              </w:numPr>
              <w:ind w:left="351" w:hanging="426"/>
            </w:pPr>
            <w:r w:rsidRPr="009A1EA5">
              <w:rPr>
                <w:u w:val="single"/>
              </w:rPr>
              <w:t>Minutes</w:t>
            </w:r>
          </w:p>
          <w:p w:rsidR="007222B4" w:rsidRPr="007222B4" w:rsidRDefault="007222B4" w:rsidP="007222B4">
            <w:r>
              <w:t>The minutes will be formally approved at the next meeting.</w:t>
            </w:r>
          </w:p>
          <w:p w:rsidR="00BD76D7" w:rsidRDefault="00BD76D7" w:rsidP="007222B4">
            <w:pPr>
              <w:ind w:left="67"/>
            </w:pPr>
          </w:p>
        </w:tc>
        <w:tc>
          <w:tcPr>
            <w:tcW w:w="1260" w:type="dxa"/>
          </w:tcPr>
          <w:p w:rsidR="009A1EA5" w:rsidRPr="005F5C6F" w:rsidRDefault="007222B4" w:rsidP="00DA7551">
            <w:pPr>
              <w:rPr>
                <w:b/>
              </w:rPr>
            </w:pPr>
            <w:r>
              <w:rPr>
                <w:b/>
              </w:rPr>
              <w:t>Clerk b.f. 12.01.17</w:t>
            </w:r>
          </w:p>
        </w:tc>
      </w:tr>
      <w:tr w:rsidR="009A1EA5" w:rsidTr="009B74DC">
        <w:tc>
          <w:tcPr>
            <w:tcW w:w="1096" w:type="dxa"/>
          </w:tcPr>
          <w:p w:rsidR="009A1EA5" w:rsidRPr="00656BD5" w:rsidRDefault="009A1EA5" w:rsidP="00DA7551">
            <w:pPr>
              <w:rPr>
                <w:b/>
              </w:rPr>
            </w:pPr>
          </w:p>
        </w:tc>
        <w:tc>
          <w:tcPr>
            <w:tcW w:w="7652" w:type="dxa"/>
          </w:tcPr>
          <w:p w:rsidR="00C23EE5" w:rsidRDefault="00C23EE5" w:rsidP="009A1EA5">
            <w:pPr>
              <w:pStyle w:val="ListParagraph"/>
              <w:numPr>
                <w:ilvl w:val="0"/>
                <w:numId w:val="3"/>
              </w:numPr>
              <w:ind w:left="351" w:hanging="426"/>
              <w:rPr>
                <w:u w:val="single"/>
              </w:rPr>
            </w:pPr>
            <w:r>
              <w:rPr>
                <w:u w:val="single"/>
              </w:rPr>
              <w:t>Matters Arising</w:t>
            </w:r>
            <w:r w:rsidR="007222B4">
              <w:t xml:space="preserve"> </w:t>
            </w:r>
          </w:p>
          <w:p w:rsidR="00C23EE5" w:rsidRDefault="00C23EE5" w:rsidP="00C23EE5">
            <w:pPr>
              <w:rPr>
                <w:u w:val="single"/>
              </w:rPr>
            </w:pPr>
          </w:p>
          <w:p w:rsidR="00C23EE5" w:rsidRPr="009B4EE8" w:rsidRDefault="007429C3" w:rsidP="00C23EE5">
            <w:pPr>
              <w:pStyle w:val="ListParagraph"/>
              <w:numPr>
                <w:ilvl w:val="0"/>
                <w:numId w:val="8"/>
              </w:numPr>
            </w:pPr>
            <w:r>
              <w:rPr>
                <w:u w:val="single"/>
              </w:rPr>
              <w:t>Minute 16/10</w:t>
            </w:r>
            <w:r w:rsidR="000E7D0A">
              <w:rPr>
                <w:u w:val="single"/>
              </w:rPr>
              <w:t>/4</w:t>
            </w:r>
            <w:r w:rsidR="000101F6">
              <w:rPr>
                <w:u w:val="single"/>
              </w:rPr>
              <w:t>.2i)</w:t>
            </w:r>
            <w:r w:rsidR="009B4EE8">
              <w:rPr>
                <w:u w:val="single"/>
              </w:rPr>
              <w:t xml:space="preserve"> – Membership update</w:t>
            </w:r>
          </w:p>
          <w:p w:rsidR="002F5686" w:rsidRDefault="007222B4" w:rsidP="007429C3">
            <w:pPr>
              <w:pStyle w:val="ListParagraph"/>
              <w:ind w:left="1080"/>
            </w:pPr>
            <w:r>
              <w:t>The paper tabled for item 8 indicated that currently 163 schools (93%) are members with all remaining schools having indicated an intention to become member.  An update will be provided at the next meeting.</w:t>
            </w:r>
          </w:p>
          <w:p w:rsidR="007222B4" w:rsidRPr="00221755" w:rsidRDefault="007222B4" w:rsidP="007429C3">
            <w:pPr>
              <w:pStyle w:val="ListParagraph"/>
              <w:ind w:left="1080"/>
            </w:pPr>
          </w:p>
          <w:p w:rsidR="002F5686" w:rsidRPr="000C6373" w:rsidRDefault="001C290B" w:rsidP="002F5686">
            <w:pPr>
              <w:pStyle w:val="ListParagraph"/>
              <w:numPr>
                <w:ilvl w:val="0"/>
                <w:numId w:val="8"/>
              </w:numPr>
            </w:pPr>
            <w:r>
              <w:rPr>
                <w:u w:val="single"/>
              </w:rPr>
              <w:t>Minute 16/</w:t>
            </w:r>
            <w:r w:rsidR="007429C3">
              <w:rPr>
                <w:u w:val="single"/>
              </w:rPr>
              <w:t>10/4.2iii)</w:t>
            </w:r>
            <w:r w:rsidR="00944044">
              <w:rPr>
                <w:u w:val="single"/>
              </w:rPr>
              <w:t xml:space="preserve"> -</w:t>
            </w:r>
            <w:r w:rsidR="000C6373">
              <w:rPr>
                <w:u w:val="single"/>
              </w:rPr>
              <w:t xml:space="preserve"> Finalisation of the lease</w:t>
            </w:r>
          </w:p>
          <w:p w:rsidR="00507D4C" w:rsidRDefault="007222B4" w:rsidP="007222B4">
            <w:pPr>
              <w:ind w:left="1080"/>
            </w:pPr>
            <w:r>
              <w:t>A report was tabled providing details of the outcome of ongoing negotiations with SCC and legal advice obtained by Learn Sheffield. Progress was noted and a further update will be provided at the next meeting.</w:t>
            </w:r>
          </w:p>
          <w:p w:rsidR="007429C3" w:rsidRDefault="007429C3" w:rsidP="00944044"/>
          <w:p w:rsidR="007429C3" w:rsidRPr="00EE4B85" w:rsidRDefault="001C290B" w:rsidP="007429C3">
            <w:pPr>
              <w:pStyle w:val="ListParagraph"/>
              <w:numPr>
                <w:ilvl w:val="0"/>
                <w:numId w:val="8"/>
              </w:numPr>
            </w:pPr>
            <w:r w:rsidRPr="002F5686">
              <w:rPr>
                <w:u w:val="single"/>
              </w:rPr>
              <w:t>Mi</w:t>
            </w:r>
            <w:r w:rsidR="002F5686" w:rsidRPr="002F5686">
              <w:rPr>
                <w:u w:val="single"/>
              </w:rPr>
              <w:t>nute 16/</w:t>
            </w:r>
            <w:r w:rsidR="007429C3">
              <w:rPr>
                <w:u w:val="single"/>
              </w:rPr>
              <w:t>10/7 - AGM/EGM – Feedback and Reflection</w:t>
            </w:r>
            <w:r w:rsidR="00EE4B85">
              <w:rPr>
                <w:u w:val="single"/>
              </w:rPr>
              <w:t>s</w:t>
            </w:r>
          </w:p>
          <w:p w:rsidR="007429C3" w:rsidRDefault="00EE4B85" w:rsidP="007429C3">
            <w:pPr>
              <w:pStyle w:val="ListParagraph"/>
              <w:ind w:left="1080"/>
            </w:pPr>
            <w:r>
              <w:t xml:space="preserve">The Company’s first AGM/AGM was arranged for 24 November and subsequently reconvened for 6 December 2016. On both occasions insufficient members attended to achieve the quorum required and the reconvened meeting subsequently proceeded in accordance with Article 40. </w:t>
            </w:r>
            <w:r w:rsidR="00C25CAC">
              <w:t xml:space="preserve">In relation to the quorum it was acknowledged that there is a need to balance practicality with an appropriate level of attendance </w:t>
            </w:r>
            <w:r w:rsidR="00C25CAC">
              <w:lastRenderedPageBreak/>
              <w:t xml:space="preserve">to engage the wider membership. </w:t>
            </w:r>
            <w:r>
              <w:t>Directors were informed tha</w:t>
            </w:r>
            <w:r w:rsidR="000A1DAD">
              <w:t xml:space="preserve">t to avoid a repetition </w:t>
            </w:r>
            <w:r>
              <w:t>at future AGM/EGMs, consideration will be given (with legal advice) to revising the quorum as permitted by the Articles</w:t>
            </w:r>
            <w:r w:rsidR="00C25CAC">
              <w:t>.</w:t>
            </w:r>
          </w:p>
          <w:p w:rsidR="00271A3E" w:rsidRDefault="00271A3E" w:rsidP="007429C3">
            <w:pPr>
              <w:pStyle w:val="ListParagraph"/>
              <w:ind w:left="1080"/>
            </w:pPr>
          </w:p>
          <w:p w:rsidR="00271A3E" w:rsidRDefault="00271A3E" w:rsidP="007429C3">
            <w:pPr>
              <w:pStyle w:val="ListParagraph"/>
              <w:ind w:left="1080"/>
            </w:pPr>
            <w:r>
              <w:t>In response t</w:t>
            </w:r>
            <w:r w:rsidR="00C25CAC">
              <w:t>o a request for comment</w:t>
            </w:r>
            <w:r>
              <w:t>s on the arrangements for</w:t>
            </w:r>
            <w:r w:rsidR="00C25CAC">
              <w:t xml:space="preserve"> the AGM/EGM the following views</w:t>
            </w:r>
            <w:r>
              <w:t xml:space="preserve"> were expressed –</w:t>
            </w:r>
          </w:p>
          <w:p w:rsidR="00271A3E" w:rsidRPr="00271A3E" w:rsidRDefault="00271A3E" w:rsidP="00271A3E">
            <w:pPr>
              <w:pStyle w:val="ListParagraph"/>
              <w:numPr>
                <w:ilvl w:val="0"/>
                <w:numId w:val="44"/>
              </w:numPr>
              <w:rPr>
                <w:u w:val="single"/>
              </w:rPr>
            </w:pPr>
            <w:r>
              <w:t>A preference for a city centre venue rather than Learn Sheffield</w:t>
            </w:r>
          </w:p>
          <w:p w:rsidR="00271A3E" w:rsidRPr="00271A3E" w:rsidRDefault="00786018" w:rsidP="00271A3E">
            <w:pPr>
              <w:pStyle w:val="ListParagraph"/>
              <w:numPr>
                <w:ilvl w:val="0"/>
                <w:numId w:val="44"/>
              </w:numPr>
              <w:rPr>
                <w:u w:val="single"/>
              </w:rPr>
            </w:pPr>
            <w:r>
              <w:t>The</w:t>
            </w:r>
            <w:r w:rsidR="00271A3E">
              <w:t xml:space="preserve"> end of day / ‘twilight’ time slot was convenient</w:t>
            </w:r>
          </w:p>
          <w:p w:rsidR="00271A3E" w:rsidRPr="00271A3E" w:rsidRDefault="00271A3E" w:rsidP="00271A3E">
            <w:pPr>
              <w:pStyle w:val="ListParagraph"/>
              <w:numPr>
                <w:ilvl w:val="0"/>
                <w:numId w:val="44"/>
              </w:numPr>
              <w:rPr>
                <w:u w:val="single"/>
              </w:rPr>
            </w:pPr>
            <w:r>
              <w:t>Late November / early December was a busy period in the academic year. (However the frequency as specified in Article 37 must be adhered to, i.e. ‘not more than 18 months must elapse between successive AGMs’.)</w:t>
            </w:r>
          </w:p>
          <w:p w:rsidR="00271A3E" w:rsidRPr="00271A3E" w:rsidRDefault="00271A3E" w:rsidP="00271A3E">
            <w:pPr>
              <w:pStyle w:val="ListParagraph"/>
              <w:numPr>
                <w:ilvl w:val="0"/>
                <w:numId w:val="44"/>
              </w:numPr>
              <w:rPr>
                <w:u w:val="single"/>
              </w:rPr>
            </w:pPr>
            <w:r>
              <w:t xml:space="preserve">The need for wider promotion of the event, for example, raising awareness via the termly locality agendas. </w:t>
            </w:r>
          </w:p>
          <w:p w:rsidR="007429C3" w:rsidRPr="00786018" w:rsidRDefault="00C25CAC" w:rsidP="00786018">
            <w:pPr>
              <w:pStyle w:val="ListParagraph"/>
              <w:numPr>
                <w:ilvl w:val="0"/>
                <w:numId w:val="44"/>
              </w:numPr>
              <w:rPr>
                <w:u w:val="single"/>
              </w:rPr>
            </w:pPr>
            <w:r>
              <w:t>In addition to covering the items of business required to comply with the Company’</w:t>
            </w:r>
            <w:r w:rsidR="00786018">
              <w:t>s A</w:t>
            </w:r>
            <w:r>
              <w:t xml:space="preserve">rticles, the inclusion of a key topical issue and / or a forward looking perspective </w:t>
            </w:r>
            <w:r w:rsidR="000A1DAD">
              <w:t xml:space="preserve">of </w:t>
            </w:r>
            <w:r w:rsidR="00786018">
              <w:t>Learn Sheffield’s priorities would add value to the event.</w:t>
            </w:r>
          </w:p>
          <w:p w:rsidR="007429C3" w:rsidRPr="007429C3" w:rsidRDefault="007429C3" w:rsidP="007429C3">
            <w:pPr>
              <w:pStyle w:val="ListParagraph"/>
              <w:ind w:left="1080"/>
            </w:pPr>
          </w:p>
          <w:p w:rsidR="007429C3" w:rsidRPr="00786018" w:rsidRDefault="007429C3" w:rsidP="007429C3">
            <w:pPr>
              <w:pStyle w:val="ListParagraph"/>
              <w:numPr>
                <w:ilvl w:val="0"/>
                <w:numId w:val="8"/>
              </w:numPr>
            </w:pPr>
            <w:r>
              <w:rPr>
                <w:u w:val="single"/>
              </w:rPr>
              <w:t>Minute 16/10/10 – Risk Assessment – progress report</w:t>
            </w:r>
          </w:p>
          <w:p w:rsidR="00786018" w:rsidRDefault="00786018" w:rsidP="00786018">
            <w:pPr>
              <w:pStyle w:val="ListParagraph"/>
              <w:ind w:left="1080"/>
            </w:pPr>
            <w:r>
              <w:t>The risk assessment, which will be a key focus for future business, continues to be work in progress and a report will be provided for the next meeting. Prior to this the paper considered by the Interim Board at the meeting on 13 October will be circulated for information.</w:t>
            </w:r>
          </w:p>
          <w:p w:rsidR="00786018" w:rsidRPr="00786018" w:rsidRDefault="00786018" w:rsidP="00786018">
            <w:pPr>
              <w:pStyle w:val="ListParagraph"/>
              <w:ind w:left="1080"/>
            </w:pPr>
          </w:p>
        </w:tc>
        <w:tc>
          <w:tcPr>
            <w:tcW w:w="1260" w:type="dxa"/>
          </w:tcPr>
          <w:p w:rsidR="00D84497" w:rsidRDefault="00D84497" w:rsidP="00DA7551">
            <w:pPr>
              <w:rPr>
                <w:b/>
              </w:rPr>
            </w:pPr>
          </w:p>
          <w:p w:rsidR="000C6373" w:rsidRDefault="000C6373" w:rsidP="00DA7551">
            <w:pPr>
              <w:rPr>
                <w:b/>
              </w:rPr>
            </w:pPr>
          </w:p>
          <w:p w:rsidR="007222B4" w:rsidRDefault="007222B4" w:rsidP="00DA7551">
            <w:pPr>
              <w:rPr>
                <w:b/>
              </w:rPr>
            </w:pPr>
          </w:p>
          <w:p w:rsidR="007222B4" w:rsidRDefault="007222B4" w:rsidP="00DA7551">
            <w:pPr>
              <w:rPr>
                <w:b/>
              </w:rPr>
            </w:pPr>
          </w:p>
          <w:p w:rsidR="007222B4" w:rsidRDefault="007222B4" w:rsidP="00DA7551">
            <w:pPr>
              <w:rPr>
                <w:b/>
              </w:rPr>
            </w:pPr>
            <w:r>
              <w:rPr>
                <w:b/>
              </w:rPr>
              <w:t>CEO b.f. 12.01.17</w:t>
            </w:r>
          </w:p>
          <w:p w:rsidR="00EE4B85" w:rsidRDefault="00EE4B85" w:rsidP="00DA7551">
            <w:pPr>
              <w:rPr>
                <w:b/>
              </w:rPr>
            </w:pPr>
          </w:p>
          <w:p w:rsidR="00EE4B85" w:rsidRDefault="00EE4B85" w:rsidP="00DA7551">
            <w:pPr>
              <w:rPr>
                <w:b/>
              </w:rPr>
            </w:pPr>
          </w:p>
          <w:p w:rsidR="00EE4B85" w:rsidRDefault="00EE4B85" w:rsidP="00DA7551">
            <w:pPr>
              <w:rPr>
                <w:b/>
              </w:rPr>
            </w:pPr>
          </w:p>
          <w:p w:rsidR="00EE4B85" w:rsidRDefault="00B66650" w:rsidP="00DA7551">
            <w:pPr>
              <w:rPr>
                <w:b/>
              </w:rPr>
            </w:pPr>
            <w:r>
              <w:rPr>
                <w:b/>
              </w:rPr>
              <w:t>A Wynne</w:t>
            </w:r>
            <w:r w:rsidR="00EE4B85">
              <w:rPr>
                <w:b/>
              </w:rPr>
              <w:t xml:space="preserve"> b.f. 12.01.17</w:t>
            </w:r>
          </w:p>
          <w:p w:rsidR="000C6373" w:rsidRDefault="000C6373" w:rsidP="00DA7551">
            <w:pPr>
              <w:rPr>
                <w:b/>
              </w:rPr>
            </w:pPr>
          </w:p>
          <w:p w:rsidR="000C6373" w:rsidRDefault="000C6373" w:rsidP="00DA7551">
            <w:pPr>
              <w:rPr>
                <w:b/>
              </w:rPr>
            </w:pPr>
          </w:p>
          <w:p w:rsidR="000C6373" w:rsidRDefault="000C6373" w:rsidP="00DA7551">
            <w:pPr>
              <w:rPr>
                <w:b/>
              </w:rPr>
            </w:pPr>
          </w:p>
          <w:p w:rsidR="000C6373" w:rsidRDefault="000C6373" w:rsidP="00DA7551">
            <w:pPr>
              <w:rPr>
                <w:b/>
              </w:rPr>
            </w:pPr>
          </w:p>
          <w:p w:rsidR="00C25CAC" w:rsidRDefault="00C25CAC" w:rsidP="00DA7551">
            <w:pPr>
              <w:rPr>
                <w:b/>
              </w:rPr>
            </w:pPr>
          </w:p>
          <w:p w:rsidR="00C25CAC" w:rsidRDefault="00C25CAC" w:rsidP="00DA7551">
            <w:pPr>
              <w:rPr>
                <w:b/>
              </w:rPr>
            </w:pPr>
          </w:p>
          <w:p w:rsidR="00C25CAC" w:rsidRDefault="00C25CAC" w:rsidP="00DA7551">
            <w:pPr>
              <w:rPr>
                <w:b/>
              </w:rPr>
            </w:pPr>
          </w:p>
          <w:p w:rsidR="00C25CAC" w:rsidRDefault="00C25CAC" w:rsidP="00DA7551">
            <w:pPr>
              <w:rPr>
                <w:b/>
              </w:rPr>
            </w:pPr>
          </w:p>
          <w:p w:rsidR="00C25CAC" w:rsidRDefault="00C25CAC" w:rsidP="00DA7551">
            <w:pPr>
              <w:rPr>
                <w:b/>
              </w:rPr>
            </w:pPr>
          </w:p>
          <w:p w:rsidR="00C25CAC" w:rsidRDefault="00C25CAC" w:rsidP="00DA7551">
            <w:pPr>
              <w:rPr>
                <w:b/>
              </w:rPr>
            </w:pPr>
          </w:p>
          <w:p w:rsidR="00C25CAC" w:rsidRDefault="00C25CAC" w:rsidP="00DA7551">
            <w:pPr>
              <w:rPr>
                <w:b/>
              </w:rPr>
            </w:pPr>
            <w:r>
              <w:rPr>
                <w:b/>
              </w:rPr>
              <w:t>Clerk</w:t>
            </w:r>
          </w:p>
          <w:p w:rsidR="000C6373" w:rsidRDefault="000C6373" w:rsidP="00DA7551">
            <w:pPr>
              <w:rPr>
                <w:b/>
              </w:rPr>
            </w:pPr>
          </w:p>
          <w:p w:rsidR="000C6373" w:rsidRDefault="000C6373" w:rsidP="00DA7551">
            <w:pPr>
              <w:rPr>
                <w:b/>
              </w:rPr>
            </w:pPr>
          </w:p>
          <w:p w:rsidR="000C6373" w:rsidRDefault="000C6373" w:rsidP="00DA7551">
            <w:pPr>
              <w:rPr>
                <w:b/>
              </w:rPr>
            </w:pPr>
          </w:p>
          <w:p w:rsidR="000C6373" w:rsidRDefault="000C6373" w:rsidP="00DA7551">
            <w:pPr>
              <w:rPr>
                <w:b/>
              </w:rPr>
            </w:pPr>
          </w:p>
          <w:p w:rsidR="000C6373" w:rsidRDefault="000C6373" w:rsidP="00DA7551">
            <w:pPr>
              <w:rPr>
                <w:b/>
              </w:rPr>
            </w:pPr>
          </w:p>
          <w:p w:rsidR="000C6373" w:rsidRDefault="000C6373" w:rsidP="00DA7551">
            <w:pPr>
              <w:rPr>
                <w:b/>
              </w:rPr>
            </w:pPr>
          </w:p>
          <w:p w:rsidR="000C6373" w:rsidRDefault="000C6373" w:rsidP="00DA7551">
            <w:pPr>
              <w:rPr>
                <w:b/>
              </w:rPr>
            </w:pPr>
          </w:p>
          <w:p w:rsidR="000C6373" w:rsidRDefault="000C6373" w:rsidP="00DA7551">
            <w:pPr>
              <w:rPr>
                <w:b/>
              </w:rPr>
            </w:pPr>
          </w:p>
          <w:p w:rsidR="000C6373" w:rsidRDefault="000C6373" w:rsidP="00DA7551">
            <w:pPr>
              <w:rPr>
                <w:b/>
              </w:rPr>
            </w:pPr>
          </w:p>
          <w:p w:rsidR="000C6373" w:rsidRDefault="000C6373" w:rsidP="00DA7551">
            <w:pPr>
              <w:rPr>
                <w:b/>
              </w:rPr>
            </w:pPr>
          </w:p>
          <w:p w:rsidR="000C6373" w:rsidRDefault="000C6373" w:rsidP="00DA7551">
            <w:pPr>
              <w:rPr>
                <w:b/>
              </w:rPr>
            </w:pPr>
          </w:p>
          <w:p w:rsidR="000C6373" w:rsidRDefault="000C6373" w:rsidP="00DA7551">
            <w:pPr>
              <w:rPr>
                <w:b/>
              </w:rPr>
            </w:pPr>
          </w:p>
          <w:p w:rsidR="00944044" w:rsidRDefault="00944044" w:rsidP="00DA7551">
            <w:pPr>
              <w:rPr>
                <w:b/>
              </w:rPr>
            </w:pPr>
          </w:p>
          <w:p w:rsidR="00786018" w:rsidRDefault="00786018" w:rsidP="00DA7551">
            <w:pPr>
              <w:rPr>
                <w:b/>
              </w:rPr>
            </w:pPr>
          </w:p>
          <w:p w:rsidR="00786018" w:rsidRDefault="00786018" w:rsidP="00DA7551">
            <w:pPr>
              <w:rPr>
                <w:b/>
              </w:rPr>
            </w:pPr>
          </w:p>
          <w:p w:rsidR="00786018" w:rsidRDefault="00786018" w:rsidP="00DA7551">
            <w:pPr>
              <w:rPr>
                <w:b/>
              </w:rPr>
            </w:pPr>
          </w:p>
          <w:p w:rsidR="003D0A68" w:rsidRDefault="003D0A68" w:rsidP="00DA7551">
            <w:pPr>
              <w:rPr>
                <w:b/>
              </w:rPr>
            </w:pPr>
          </w:p>
          <w:p w:rsidR="00786018" w:rsidRDefault="00786018" w:rsidP="00DA7551">
            <w:pPr>
              <w:rPr>
                <w:b/>
              </w:rPr>
            </w:pPr>
          </w:p>
          <w:p w:rsidR="00786018" w:rsidRDefault="00786018" w:rsidP="00DA7551">
            <w:pPr>
              <w:rPr>
                <w:b/>
              </w:rPr>
            </w:pPr>
            <w:r>
              <w:rPr>
                <w:b/>
              </w:rPr>
              <w:t>MS b.f. 12.01.17</w:t>
            </w:r>
          </w:p>
          <w:p w:rsidR="00786018" w:rsidRDefault="00786018" w:rsidP="00DA7551">
            <w:pPr>
              <w:rPr>
                <w:b/>
              </w:rPr>
            </w:pPr>
          </w:p>
          <w:p w:rsidR="00786018" w:rsidRPr="005F5C6F" w:rsidRDefault="00786018" w:rsidP="00DA7551">
            <w:pPr>
              <w:rPr>
                <w:b/>
              </w:rPr>
            </w:pPr>
            <w:r>
              <w:rPr>
                <w:b/>
              </w:rPr>
              <w:t>Clerk</w:t>
            </w:r>
          </w:p>
        </w:tc>
      </w:tr>
      <w:tr w:rsidR="00656BD5" w:rsidTr="009B74DC">
        <w:tc>
          <w:tcPr>
            <w:tcW w:w="1096" w:type="dxa"/>
          </w:tcPr>
          <w:p w:rsidR="00656BD5" w:rsidRPr="00656BD5" w:rsidRDefault="007429C3" w:rsidP="00DA7551">
            <w:pPr>
              <w:rPr>
                <w:b/>
              </w:rPr>
            </w:pPr>
            <w:r>
              <w:rPr>
                <w:b/>
              </w:rPr>
              <w:lastRenderedPageBreak/>
              <w:t>16/12/8</w:t>
            </w:r>
          </w:p>
        </w:tc>
        <w:tc>
          <w:tcPr>
            <w:tcW w:w="7652" w:type="dxa"/>
          </w:tcPr>
          <w:p w:rsidR="0002571C" w:rsidRDefault="007429C3" w:rsidP="007429C3">
            <w:pPr>
              <w:tabs>
                <w:tab w:val="left" w:pos="74"/>
              </w:tabs>
              <w:rPr>
                <w:b/>
              </w:rPr>
            </w:pPr>
            <w:r>
              <w:rPr>
                <w:b/>
              </w:rPr>
              <w:t>Financial matters</w:t>
            </w:r>
          </w:p>
          <w:p w:rsidR="007429C3" w:rsidRDefault="007429C3" w:rsidP="007429C3">
            <w:pPr>
              <w:tabs>
                <w:tab w:val="left" w:pos="74"/>
              </w:tabs>
              <w:rPr>
                <w:b/>
              </w:rPr>
            </w:pPr>
          </w:p>
          <w:p w:rsidR="007429C3" w:rsidRDefault="007429C3" w:rsidP="007429C3">
            <w:pPr>
              <w:tabs>
                <w:tab w:val="left" w:pos="74"/>
              </w:tabs>
            </w:pPr>
            <w:r>
              <w:t xml:space="preserve">1 </w:t>
            </w:r>
            <w:r w:rsidR="00E77A06">
              <w:rPr>
                <w:u w:val="single"/>
              </w:rPr>
              <w:t>Accounting Treatments – advice received from the Auditors</w:t>
            </w:r>
          </w:p>
          <w:p w:rsidR="00E77A06" w:rsidRDefault="006D27BC" w:rsidP="007429C3">
            <w:pPr>
              <w:tabs>
                <w:tab w:val="left" w:pos="74"/>
              </w:tabs>
            </w:pPr>
            <w:r>
              <w:t>In respect of the 2015/16 Financial Statement presented to the AGM/EGM by the Auditors, the following matters were highlighted for the new Directors –</w:t>
            </w:r>
          </w:p>
          <w:p w:rsidR="006D27BC" w:rsidRDefault="006D27BC" w:rsidP="006D27BC">
            <w:pPr>
              <w:pStyle w:val="ListParagraph"/>
              <w:numPr>
                <w:ilvl w:val="0"/>
                <w:numId w:val="45"/>
              </w:numPr>
              <w:tabs>
                <w:tab w:val="left" w:pos="74"/>
              </w:tabs>
            </w:pPr>
            <w:r>
              <w:t>Some LA commission income has been carried forward in</w:t>
            </w:r>
            <w:r w:rsidR="000A1DAD">
              <w:t>to the current year’s budget</w:t>
            </w:r>
            <w:r>
              <w:t xml:space="preserve"> to </w:t>
            </w:r>
            <w:r w:rsidR="000A1DAD">
              <w:t xml:space="preserve">reflect </w:t>
            </w:r>
            <w:r>
              <w:t>the lag in spending;</w:t>
            </w:r>
          </w:p>
          <w:p w:rsidR="006D27BC" w:rsidRDefault="006D27BC" w:rsidP="006D27BC">
            <w:pPr>
              <w:pStyle w:val="ListParagraph"/>
              <w:numPr>
                <w:ilvl w:val="0"/>
                <w:numId w:val="45"/>
              </w:numPr>
              <w:tabs>
                <w:tab w:val="left" w:pos="74"/>
              </w:tabs>
            </w:pPr>
            <w:r>
              <w:t>Due</w:t>
            </w:r>
            <w:r w:rsidR="000A1DAD">
              <w:t xml:space="preserve"> to the Company being eligible for</w:t>
            </w:r>
            <w:r>
              <w:t xml:space="preserve"> corporation tax on income from commercial activities (e.g. lettings), discussions are continuing with the Auditors regarding its organisational architecture. This will be considered further by the Board at a future meeting.</w:t>
            </w:r>
          </w:p>
          <w:p w:rsidR="006D27BC" w:rsidRDefault="006D27BC" w:rsidP="006D27BC">
            <w:pPr>
              <w:pStyle w:val="ListParagraph"/>
              <w:numPr>
                <w:ilvl w:val="0"/>
                <w:numId w:val="45"/>
              </w:numPr>
              <w:tabs>
                <w:tab w:val="left" w:pos="74"/>
              </w:tabs>
            </w:pPr>
            <w:r>
              <w:t>Pending receipt of advice the current assumption is that the Company will be required to charge VAT</w:t>
            </w:r>
            <w:r w:rsidR="000A1DAD">
              <w:t xml:space="preserve"> on its activities</w:t>
            </w:r>
            <w:r>
              <w:t>.</w:t>
            </w:r>
          </w:p>
          <w:p w:rsidR="00E77A06" w:rsidRDefault="006D27BC" w:rsidP="007429C3">
            <w:pPr>
              <w:pStyle w:val="ListParagraph"/>
              <w:numPr>
                <w:ilvl w:val="0"/>
                <w:numId w:val="45"/>
              </w:numPr>
              <w:tabs>
                <w:tab w:val="left" w:pos="74"/>
              </w:tabs>
            </w:pPr>
            <w:r>
              <w:t>The Chief Executive has been requested to discuss with the Local Authority matters relating to the payment of VAT on the salaries of staff seconded to the company in 2015/16. The outcome of discussions will be reported to the Board.</w:t>
            </w:r>
          </w:p>
          <w:p w:rsidR="00E77A06" w:rsidRDefault="00E77A06" w:rsidP="007429C3">
            <w:pPr>
              <w:tabs>
                <w:tab w:val="left" w:pos="74"/>
              </w:tabs>
            </w:pPr>
          </w:p>
          <w:p w:rsidR="00E77A06" w:rsidRPr="00E77A06" w:rsidRDefault="00E77A06" w:rsidP="00E77A06">
            <w:pPr>
              <w:pStyle w:val="ListParagraph"/>
              <w:spacing w:after="160" w:line="259" w:lineRule="auto"/>
              <w:ind w:left="0"/>
            </w:pPr>
            <w:r>
              <w:t>2</w:t>
            </w:r>
            <w:r w:rsidR="00A80F81">
              <w:t xml:space="preserve"> </w:t>
            </w:r>
            <w:r w:rsidRPr="00E77A06">
              <w:rPr>
                <w:u w:val="single"/>
              </w:rPr>
              <w:t xml:space="preserve">Budget 2016/17 – Monthly Management Accounts </w:t>
            </w:r>
          </w:p>
          <w:p w:rsidR="00A80F81" w:rsidRDefault="00A80F81" w:rsidP="00E77A06">
            <w:pPr>
              <w:tabs>
                <w:tab w:val="left" w:pos="74"/>
              </w:tabs>
            </w:pPr>
            <w:r>
              <w:t>The profit and loss account up to 30 November 2016 was tabled for information.  It was confirmed that there were no extra ordinary items of income or expenditure to report in relation to transactions during the first quarter of the current financial year.</w:t>
            </w:r>
          </w:p>
          <w:p w:rsidR="000A1DAD" w:rsidRDefault="000A1DAD" w:rsidP="00E77A06">
            <w:pPr>
              <w:tabs>
                <w:tab w:val="left" w:pos="74"/>
              </w:tabs>
            </w:pPr>
          </w:p>
          <w:p w:rsidR="00A80F81" w:rsidRDefault="00A80F81" w:rsidP="00E77A06">
            <w:pPr>
              <w:tabs>
                <w:tab w:val="left" w:pos="74"/>
              </w:tabs>
            </w:pPr>
            <w:r>
              <w:t xml:space="preserve">Directors were invited to comment on the level of detail required in future financial reports to provide them with the required level of assurance in relation to budgetary control; the impact of profit and loss activity and any consequent revision to the </w:t>
            </w:r>
            <w:proofErr w:type="spellStart"/>
            <w:r w:rsidR="003D0A68">
              <w:t>year</w:t>
            </w:r>
            <w:r w:rsidR="000A1DAD">
              <w:t xml:space="preserve"> </w:t>
            </w:r>
            <w:r w:rsidR="003D0A68">
              <w:t>end</w:t>
            </w:r>
            <w:proofErr w:type="spellEnd"/>
            <w:r>
              <w:t xml:space="preserve"> forecast.</w:t>
            </w:r>
          </w:p>
          <w:p w:rsidR="00A80F81" w:rsidRDefault="00A80F81" w:rsidP="00E77A06">
            <w:pPr>
              <w:tabs>
                <w:tab w:val="left" w:pos="74"/>
              </w:tabs>
            </w:pPr>
            <w:r>
              <w:lastRenderedPageBreak/>
              <w:t>A copy of the 2016/17 budget considered by the Interim Board at the last meeting and the 2015/16 Financial Statements will be circulated to Directors for information prior to the next meeting.</w:t>
            </w:r>
          </w:p>
          <w:p w:rsidR="00E77A06" w:rsidRDefault="00E77A06" w:rsidP="00E77A06">
            <w:pPr>
              <w:tabs>
                <w:tab w:val="left" w:pos="74"/>
              </w:tabs>
            </w:pPr>
          </w:p>
          <w:p w:rsidR="00E77A06" w:rsidRPr="00E77A06" w:rsidRDefault="00E77A06" w:rsidP="00E77A06">
            <w:pPr>
              <w:tabs>
                <w:tab w:val="left" w:pos="74"/>
              </w:tabs>
              <w:rPr>
                <w:u w:val="single"/>
              </w:rPr>
            </w:pPr>
            <w:r>
              <w:t xml:space="preserve">3 </w:t>
            </w:r>
            <w:r>
              <w:rPr>
                <w:u w:val="single"/>
              </w:rPr>
              <w:t>Banking Arrangements</w:t>
            </w:r>
          </w:p>
          <w:p w:rsidR="00E77A06" w:rsidRDefault="00A80F81" w:rsidP="00E77A06">
            <w:pPr>
              <w:tabs>
                <w:tab w:val="left" w:pos="74"/>
              </w:tabs>
            </w:pPr>
            <w:r>
              <w:t xml:space="preserve">A further meeting has been arranged with the Company’s current bankers (Barclays Bank) to discuss facilities and services, including short term investment options. </w:t>
            </w:r>
            <w:r w:rsidR="000A1DAD">
              <w:t>P</w:t>
            </w:r>
            <w:r>
              <w:t>roposals will be presented to the next meeting together with a revised delegation schedule, financial authority thresholds and account signatories.</w:t>
            </w:r>
          </w:p>
          <w:p w:rsidR="007429C3" w:rsidRPr="007429C3" w:rsidRDefault="007429C3" w:rsidP="007429C3">
            <w:pPr>
              <w:tabs>
                <w:tab w:val="left" w:pos="74"/>
              </w:tabs>
              <w:rPr>
                <w:b/>
              </w:rPr>
            </w:pPr>
          </w:p>
        </w:tc>
        <w:tc>
          <w:tcPr>
            <w:tcW w:w="1260" w:type="dxa"/>
          </w:tcPr>
          <w:p w:rsidR="003F6D7C" w:rsidRDefault="003F6D7C" w:rsidP="00DA7551">
            <w:pPr>
              <w:rPr>
                <w:b/>
              </w:rPr>
            </w:pPr>
          </w:p>
          <w:p w:rsidR="006D27BC" w:rsidRDefault="006D27BC" w:rsidP="00DA7551">
            <w:pPr>
              <w:rPr>
                <w:b/>
              </w:rPr>
            </w:pPr>
          </w:p>
          <w:p w:rsidR="006D27BC" w:rsidRDefault="006D27BC" w:rsidP="00DA7551">
            <w:pPr>
              <w:rPr>
                <w:b/>
              </w:rPr>
            </w:pPr>
          </w:p>
          <w:p w:rsidR="006D27BC" w:rsidRDefault="006D27BC" w:rsidP="00DA7551">
            <w:pPr>
              <w:rPr>
                <w:b/>
              </w:rPr>
            </w:pPr>
          </w:p>
          <w:p w:rsidR="006D27BC" w:rsidRDefault="006D27BC" w:rsidP="00DA7551">
            <w:pPr>
              <w:rPr>
                <w:b/>
              </w:rPr>
            </w:pPr>
          </w:p>
          <w:p w:rsidR="006D27BC" w:rsidRDefault="006D27BC" w:rsidP="00DA7551">
            <w:pPr>
              <w:rPr>
                <w:b/>
              </w:rPr>
            </w:pPr>
          </w:p>
          <w:p w:rsidR="006D27BC" w:rsidRDefault="006D27BC" w:rsidP="00DA7551">
            <w:pPr>
              <w:rPr>
                <w:b/>
              </w:rPr>
            </w:pPr>
          </w:p>
          <w:p w:rsidR="006D27BC" w:rsidRDefault="006D27BC" w:rsidP="00DA7551">
            <w:pPr>
              <w:rPr>
                <w:b/>
              </w:rPr>
            </w:pPr>
          </w:p>
          <w:p w:rsidR="006D27BC" w:rsidRDefault="006D27BC" w:rsidP="006D27BC">
            <w:pPr>
              <w:rPr>
                <w:b/>
              </w:rPr>
            </w:pPr>
            <w:r>
              <w:rPr>
                <w:b/>
              </w:rPr>
              <w:t>MS</w:t>
            </w:r>
          </w:p>
          <w:p w:rsidR="006D27BC" w:rsidRDefault="006D27BC" w:rsidP="00DA7551">
            <w:pPr>
              <w:rPr>
                <w:b/>
              </w:rPr>
            </w:pPr>
          </w:p>
          <w:p w:rsidR="006D27BC" w:rsidRDefault="006D27BC" w:rsidP="00DA7551">
            <w:pPr>
              <w:rPr>
                <w:b/>
              </w:rPr>
            </w:pPr>
          </w:p>
          <w:p w:rsidR="006D27BC" w:rsidRDefault="006D27BC" w:rsidP="00DA7551">
            <w:pPr>
              <w:rPr>
                <w:b/>
              </w:rPr>
            </w:pPr>
          </w:p>
          <w:p w:rsidR="006D27BC" w:rsidRDefault="006D27BC" w:rsidP="00DA7551">
            <w:pPr>
              <w:rPr>
                <w:b/>
              </w:rPr>
            </w:pPr>
          </w:p>
          <w:p w:rsidR="006D27BC" w:rsidRDefault="006D27BC" w:rsidP="00DA7551">
            <w:pPr>
              <w:rPr>
                <w:b/>
              </w:rPr>
            </w:pPr>
          </w:p>
          <w:p w:rsidR="006D27BC" w:rsidRDefault="006D27BC" w:rsidP="00DA7551">
            <w:pPr>
              <w:rPr>
                <w:b/>
              </w:rPr>
            </w:pPr>
          </w:p>
          <w:p w:rsidR="006D27BC" w:rsidRDefault="006D27BC" w:rsidP="00DA7551">
            <w:pPr>
              <w:rPr>
                <w:b/>
              </w:rPr>
            </w:pPr>
            <w:r>
              <w:rPr>
                <w:b/>
              </w:rPr>
              <w:t>CEO</w:t>
            </w:r>
          </w:p>
          <w:p w:rsidR="00A80F81" w:rsidRDefault="00A80F81" w:rsidP="00DA7551">
            <w:pPr>
              <w:rPr>
                <w:b/>
              </w:rPr>
            </w:pPr>
          </w:p>
          <w:p w:rsidR="00A80F81" w:rsidRDefault="00A80F81" w:rsidP="00DA7551">
            <w:pPr>
              <w:rPr>
                <w:b/>
              </w:rPr>
            </w:pPr>
          </w:p>
          <w:p w:rsidR="00A80F81" w:rsidRDefault="00A80F81" w:rsidP="00DA7551">
            <w:pPr>
              <w:rPr>
                <w:b/>
              </w:rPr>
            </w:pPr>
          </w:p>
          <w:p w:rsidR="00A80F81" w:rsidRDefault="00A80F81" w:rsidP="00DA7551">
            <w:pPr>
              <w:rPr>
                <w:b/>
              </w:rPr>
            </w:pPr>
          </w:p>
          <w:p w:rsidR="00A80F81" w:rsidRDefault="00A80F81" w:rsidP="00DA7551">
            <w:pPr>
              <w:rPr>
                <w:b/>
              </w:rPr>
            </w:pPr>
          </w:p>
          <w:p w:rsidR="00A80F81" w:rsidRDefault="00A80F81" w:rsidP="00DA7551">
            <w:pPr>
              <w:rPr>
                <w:b/>
              </w:rPr>
            </w:pPr>
          </w:p>
          <w:p w:rsidR="00A80F81" w:rsidRDefault="00A80F81" w:rsidP="00DA7551">
            <w:pPr>
              <w:rPr>
                <w:b/>
              </w:rPr>
            </w:pPr>
          </w:p>
          <w:p w:rsidR="00A80F81" w:rsidRDefault="00A80F81" w:rsidP="00DA7551">
            <w:pPr>
              <w:rPr>
                <w:b/>
              </w:rPr>
            </w:pPr>
          </w:p>
          <w:p w:rsidR="00A80F81" w:rsidRDefault="00A80F81" w:rsidP="00DA7551">
            <w:pPr>
              <w:rPr>
                <w:b/>
              </w:rPr>
            </w:pPr>
          </w:p>
          <w:p w:rsidR="00A80F81" w:rsidRDefault="00A80F81" w:rsidP="00DA7551">
            <w:pPr>
              <w:rPr>
                <w:b/>
              </w:rPr>
            </w:pPr>
          </w:p>
          <w:p w:rsidR="00A80F81" w:rsidRDefault="00A80F81" w:rsidP="00DA7551">
            <w:pPr>
              <w:rPr>
                <w:b/>
              </w:rPr>
            </w:pPr>
          </w:p>
          <w:p w:rsidR="00A80F81" w:rsidRDefault="00A80F81" w:rsidP="00DA7551">
            <w:pPr>
              <w:rPr>
                <w:b/>
              </w:rPr>
            </w:pPr>
          </w:p>
          <w:p w:rsidR="00A80F81" w:rsidRDefault="00A80F81" w:rsidP="00DA7551">
            <w:pPr>
              <w:rPr>
                <w:b/>
              </w:rPr>
            </w:pPr>
            <w:r>
              <w:rPr>
                <w:b/>
              </w:rPr>
              <w:lastRenderedPageBreak/>
              <w:t>Clerk</w:t>
            </w:r>
          </w:p>
          <w:p w:rsidR="00A80F81" w:rsidRDefault="00A80F81" w:rsidP="00DA7551">
            <w:pPr>
              <w:rPr>
                <w:b/>
              </w:rPr>
            </w:pPr>
          </w:p>
          <w:p w:rsidR="00A80F81" w:rsidRDefault="00A80F81" w:rsidP="00DA7551">
            <w:pPr>
              <w:rPr>
                <w:b/>
              </w:rPr>
            </w:pPr>
          </w:p>
          <w:p w:rsidR="00A80F81" w:rsidRDefault="00A80F81" w:rsidP="00DA7551">
            <w:pPr>
              <w:rPr>
                <w:b/>
              </w:rPr>
            </w:pPr>
          </w:p>
          <w:p w:rsidR="00A80F81" w:rsidRDefault="00A80F81" w:rsidP="00DA7551">
            <w:pPr>
              <w:rPr>
                <w:b/>
              </w:rPr>
            </w:pPr>
          </w:p>
          <w:p w:rsidR="00A80F81" w:rsidRDefault="00A80F81" w:rsidP="00DA7551">
            <w:pPr>
              <w:rPr>
                <w:b/>
              </w:rPr>
            </w:pPr>
          </w:p>
          <w:p w:rsidR="00A80F81" w:rsidRDefault="00A80F81" w:rsidP="00DA7551">
            <w:pPr>
              <w:rPr>
                <w:b/>
              </w:rPr>
            </w:pPr>
          </w:p>
          <w:p w:rsidR="00A80F81" w:rsidRPr="005F5C6F" w:rsidRDefault="00A80F81" w:rsidP="00DA7551">
            <w:pPr>
              <w:rPr>
                <w:b/>
              </w:rPr>
            </w:pPr>
            <w:r>
              <w:rPr>
                <w:b/>
              </w:rPr>
              <w:t xml:space="preserve">MS b.f. 12.01.17 </w:t>
            </w:r>
          </w:p>
        </w:tc>
      </w:tr>
      <w:tr w:rsidR="00656BD5" w:rsidTr="009B74DC">
        <w:tc>
          <w:tcPr>
            <w:tcW w:w="1096" w:type="dxa"/>
          </w:tcPr>
          <w:p w:rsidR="00656BD5" w:rsidRPr="00656BD5" w:rsidRDefault="00E77A06" w:rsidP="00DA7551">
            <w:pPr>
              <w:rPr>
                <w:b/>
              </w:rPr>
            </w:pPr>
            <w:r>
              <w:rPr>
                <w:b/>
              </w:rPr>
              <w:lastRenderedPageBreak/>
              <w:t>16/12/9</w:t>
            </w:r>
          </w:p>
        </w:tc>
        <w:tc>
          <w:tcPr>
            <w:tcW w:w="7652" w:type="dxa"/>
          </w:tcPr>
          <w:p w:rsidR="00F7386A" w:rsidRDefault="00E77A06" w:rsidP="00E77A06">
            <w:pPr>
              <w:rPr>
                <w:b/>
              </w:rPr>
            </w:pPr>
            <w:r>
              <w:rPr>
                <w:b/>
              </w:rPr>
              <w:t>Outcomes</w:t>
            </w:r>
          </w:p>
          <w:p w:rsidR="00E77A06" w:rsidRDefault="00C83384" w:rsidP="00E77A06">
            <w:r>
              <w:t>An updated report, as at December 2016, was tabled for information. Directors were invited to submit comments to the Chief Executive on the content and format of the paper prior to receiving a full report at the next meeting.</w:t>
            </w:r>
          </w:p>
          <w:p w:rsidR="00E77A06" w:rsidRDefault="00C83384" w:rsidP="00E77A06">
            <w:r>
              <w:t>It was reported that previously the Interim Board have challenged when Ofsted outcomes have not been in line wit</w:t>
            </w:r>
            <w:r w:rsidR="000A1DAD">
              <w:t xml:space="preserve">h expectations (i.e. </w:t>
            </w:r>
            <w:r>
              <w:t>there has been potentially a failure to identify where support was required</w:t>
            </w:r>
            <w:r w:rsidR="000A1DAD">
              <w:t>)</w:t>
            </w:r>
            <w:r>
              <w:t>.</w:t>
            </w:r>
          </w:p>
          <w:p w:rsidR="00E77A06" w:rsidRPr="00E77A06" w:rsidRDefault="00E77A06" w:rsidP="00E77A06">
            <w:pPr>
              <w:rPr>
                <w:u w:val="single"/>
              </w:rPr>
            </w:pPr>
          </w:p>
        </w:tc>
        <w:tc>
          <w:tcPr>
            <w:tcW w:w="1260" w:type="dxa"/>
          </w:tcPr>
          <w:p w:rsidR="003F6D7C" w:rsidRDefault="003F6D7C" w:rsidP="002F5686">
            <w:pPr>
              <w:rPr>
                <w:b/>
              </w:rPr>
            </w:pPr>
          </w:p>
          <w:p w:rsidR="000A1DAD" w:rsidRDefault="000A1DAD" w:rsidP="002F5686">
            <w:pPr>
              <w:rPr>
                <w:b/>
              </w:rPr>
            </w:pPr>
          </w:p>
          <w:p w:rsidR="000A1DAD" w:rsidRDefault="000A1DAD" w:rsidP="002F5686">
            <w:pPr>
              <w:rPr>
                <w:b/>
              </w:rPr>
            </w:pPr>
          </w:p>
          <w:p w:rsidR="000A1DAD" w:rsidRPr="005F5C6F" w:rsidRDefault="000A1DAD" w:rsidP="002F5686">
            <w:pPr>
              <w:rPr>
                <w:b/>
              </w:rPr>
            </w:pPr>
            <w:r>
              <w:rPr>
                <w:b/>
              </w:rPr>
              <w:t>CEO b.f. 12.01.17</w:t>
            </w:r>
          </w:p>
        </w:tc>
      </w:tr>
      <w:tr w:rsidR="00656BD5" w:rsidRPr="00A819E0" w:rsidTr="009B74DC">
        <w:tc>
          <w:tcPr>
            <w:tcW w:w="1096" w:type="dxa"/>
          </w:tcPr>
          <w:p w:rsidR="00656BD5" w:rsidRPr="00A819E0" w:rsidRDefault="00E77A06" w:rsidP="00E77A06">
            <w:pPr>
              <w:spacing w:after="160" w:line="259" w:lineRule="auto"/>
              <w:rPr>
                <w:b/>
              </w:rPr>
            </w:pPr>
            <w:r>
              <w:rPr>
                <w:b/>
              </w:rPr>
              <w:t>16/12/10</w:t>
            </w:r>
          </w:p>
        </w:tc>
        <w:tc>
          <w:tcPr>
            <w:tcW w:w="7652" w:type="dxa"/>
          </w:tcPr>
          <w:p w:rsidR="00224A58" w:rsidRPr="00C83384" w:rsidRDefault="00E2126B" w:rsidP="00E77A06">
            <w:pPr>
              <w:spacing w:after="160" w:line="259" w:lineRule="auto"/>
            </w:pPr>
            <w:r>
              <w:rPr>
                <w:b/>
              </w:rPr>
              <w:t>Legal / HR Update</w:t>
            </w:r>
            <w:r w:rsidR="00481B0A">
              <w:rPr>
                <w:b/>
              </w:rPr>
              <w:t xml:space="preserve"> </w:t>
            </w:r>
          </w:p>
          <w:p w:rsidR="00224A58" w:rsidRPr="00E77A06" w:rsidRDefault="00E77A06" w:rsidP="00E77A06">
            <w:r>
              <w:t xml:space="preserve">1 </w:t>
            </w:r>
            <w:r w:rsidR="00224A58" w:rsidRPr="00E77A06">
              <w:rPr>
                <w:u w:val="single"/>
              </w:rPr>
              <w:t>Due Diligence</w:t>
            </w:r>
          </w:p>
          <w:p w:rsidR="00224A58" w:rsidRPr="00224A58" w:rsidRDefault="009B74DC" w:rsidP="00E77A06">
            <w:pPr>
              <w:spacing w:after="160" w:line="259" w:lineRule="auto"/>
            </w:pPr>
            <w:r>
              <w:t>Directors were informed that negotiations commenced earlier in the year with SCC regarding the potential transfer of services to Learn Sheffield. Two meetings took p</w:t>
            </w:r>
            <w:r w:rsidR="000A1DAD">
              <w:t>lace in the summer to go consider</w:t>
            </w:r>
            <w:r>
              <w:t xml:space="preserve"> t</w:t>
            </w:r>
            <w:r w:rsidR="000A1DAD">
              <w:t xml:space="preserve">he potential budget for </w:t>
            </w:r>
            <w:r>
              <w:t>individual services and to challenge assumptions, the degree of sustainability, potential liabilities etc. A further meeting has been arranged for the Chief Executive and Chair of the Interim Board with SCC on 13 December 2016 to discuss matters further and a report will be provided for the next meeting.</w:t>
            </w:r>
          </w:p>
          <w:p w:rsidR="00E2126B" w:rsidRPr="00E77A06" w:rsidRDefault="00E77A06" w:rsidP="00E77A06">
            <w:pPr>
              <w:rPr>
                <w:u w:val="single"/>
              </w:rPr>
            </w:pPr>
            <w:r>
              <w:t xml:space="preserve">2 </w:t>
            </w:r>
            <w:r w:rsidR="00E2126B" w:rsidRPr="00E77A06">
              <w:rPr>
                <w:u w:val="single"/>
              </w:rPr>
              <w:t>HR policies and procedures</w:t>
            </w:r>
          </w:p>
          <w:p w:rsidR="00E77A06" w:rsidRPr="00E77A06" w:rsidRDefault="009B74DC" w:rsidP="00E77A06">
            <w:pPr>
              <w:spacing w:after="160" w:line="259" w:lineRule="auto"/>
              <w:rPr>
                <w:u w:val="single"/>
              </w:rPr>
            </w:pPr>
            <w:r>
              <w:t xml:space="preserve">Directors were assured that as an employer, Learn Sheffield is compliant with its statutory duties. The policies of SCC are applied to staff </w:t>
            </w:r>
            <w:proofErr w:type="gramStart"/>
            <w:r>
              <w:t>who</w:t>
            </w:r>
            <w:proofErr w:type="gramEnd"/>
            <w:r>
              <w:t xml:space="preserve"> have been </w:t>
            </w:r>
            <w:proofErr w:type="spellStart"/>
            <w:r w:rsidR="000A1DAD">
              <w:t>TUPE’</w:t>
            </w:r>
            <w:r w:rsidR="003D0A68">
              <w:t>d</w:t>
            </w:r>
            <w:proofErr w:type="spellEnd"/>
            <w:r>
              <w:t xml:space="preserve"> to Learn Sheffield and are being used to model the policies and procedures for Learn Sheffield employees.</w:t>
            </w:r>
          </w:p>
          <w:p w:rsidR="00EA3757" w:rsidRPr="00EA3757" w:rsidRDefault="00E77A06" w:rsidP="008B0F2E">
            <w:pPr>
              <w:spacing w:after="160" w:line="259" w:lineRule="auto"/>
            </w:pPr>
            <w:r>
              <w:t>3</w:t>
            </w:r>
            <w:r w:rsidR="00E2126B">
              <w:t xml:space="preserve"> </w:t>
            </w:r>
            <w:r>
              <w:rPr>
                <w:u w:val="single"/>
              </w:rPr>
              <w:t xml:space="preserve">STAT Sheffield </w:t>
            </w:r>
            <w:r w:rsidR="00E2126B">
              <w:rPr>
                <w:u w:val="single"/>
              </w:rPr>
              <w:t>novation</w:t>
            </w:r>
            <w:r>
              <w:rPr>
                <w:u w:val="single"/>
              </w:rPr>
              <w:t xml:space="preserve"> </w:t>
            </w:r>
            <w:r w:rsidR="008B0F2E">
              <w:rPr>
                <w:u w:val="single"/>
              </w:rPr>
              <w:t>–</w:t>
            </w:r>
            <w:r w:rsidR="00E2126B" w:rsidRPr="00E77A06">
              <w:rPr>
                <w:u w:val="single"/>
              </w:rPr>
              <w:t xml:space="preserve"> </w:t>
            </w:r>
            <w:r w:rsidRPr="00E77A06">
              <w:rPr>
                <w:u w:val="single"/>
              </w:rPr>
              <w:t>update</w:t>
            </w:r>
            <w:r w:rsidR="008B0F2E">
              <w:rPr>
                <w:u w:val="single"/>
              </w:rPr>
              <w:br/>
            </w:r>
            <w:r w:rsidR="008B0F2E">
              <w:t>As reported in the tabled paper, a further meeting has been scheduled with the solicitors for 21 December 2016. Although the novation is close to being finalised, this is not expected to be achieved until early January 2017. A further report will be presented to the next meeting.</w:t>
            </w:r>
          </w:p>
        </w:tc>
        <w:tc>
          <w:tcPr>
            <w:tcW w:w="1260" w:type="dxa"/>
          </w:tcPr>
          <w:p w:rsidR="00A74A7C" w:rsidRDefault="00A74A7C" w:rsidP="00E77A06">
            <w:pPr>
              <w:spacing w:after="160" w:line="259" w:lineRule="auto"/>
              <w:rPr>
                <w:b/>
              </w:rPr>
            </w:pPr>
          </w:p>
          <w:p w:rsidR="008B0F2E" w:rsidRDefault="008B0F2E" w:rsidP="00E77A06">
            <w:pPr>
              <w:spacing w:after="160" w:line="259" w:lineRule="auto"/>
              <w:rPr>
                <w:b/>
              </w:rPr>
            </w:pPr>
          </w:p>
          <w:p w:rsidR="008B0F2E" w:rsidRDefault="008B0F2E" w:rsidP="00E77A06">
            <w:pPr>
              <w:spacing w:after="160" w:line="259" w:lineRule="auto"/>
              <w:rPr>
                <w:b/>
              </w:rPr>
            </w:pPr>
          </w:p>
          <w:p w:rsidR="008B0F2E" w:rsidRDefault="008B0F2E" w:rsidP="00E77A06">
            <w:pPr>
              <w:spacing w:after="160" w:line="259" w:lineRule="auto"/>
              <w:rPr>
                <w:b/>
              </w:rPr>
            </w:pPr>
          </w:p>
          <w:p w:rsidR="009B74DC" w:rsidRDefault="009B74DC" w:rsidP="00E77A06">
            <w:pPr>
              <w:spacing w:after="160" w:line="259" w:lineRule="auto"/>
              <w:rPr>
                <w:b/>
              </w:rPr>
            </w:pPr>
            <w:r>
              <w:rPr>
                <w:b/>
              </w:rPr>
              <w:t>CEO/</w:t>
            </w:r>
            <w:r>
              <w:rPr>
                <w:b/>
              </w:rPr>
              <w:br/>
              <w:t>D Tidmarsh b.f.12.01.17</w:t>
            </w:r>
          </w:p>
          <w:p w:rsidR="008B0F2E" w:rsidRDefault="008B0F2E" w:rsidP="00E77A06">
            <w:pPr>
              <w:spacing w:after="160" w:line="259" w:lineRule="auto"/>
              <w:rPr>
                <w:b/>
              </w:rPr>
            </w:pPr>
          </w:p>
          <w:p w:rsidR="008B0F2E" w:rsidRDefault="008B0F2E" w:rsidP="00E77A06">
            <w:pPr>
              <w:spacing w:after="160" w:line="259" w:lineRule="auto"/>
              <w:rPr>
                <w:b/>
              </w:rPr>
            </w:pPr>
          </w:p>
          <w:p w:rsidR="008B0F2E" w:rsidRDefault="008B0F2E" w:rsidP="00E77A06">
            <w:pPr>
              <w:spacing w:after="160" w:line="259" w:lineRule="auto"/>
              <w:rPr>
                <w:b/>
              </w:rPr>
            </w:pPr>
          </w:p>
          <w:p w:rsidR="008B0F2E" w:rsidRDefault="008B0F2E" w:rsidP="00E77A06">
            <w:pPr>
              <w:spacing w:after="160" w:line="259" w:lineRule="auto"/>
              <w:rPr>
                <w:b/>
              </w:rPr>
            </w:pPr>
          </w:p>
          <w:p w:rsidR="008B0F2E" w:rsidRPr="00A819E0" w:rsidRDefault="008B0F2E" w:rsidP="00E77A06">
            <w:pPr>
              <w:spacing w:after="160" w:line="259" w:lineRule="auto"/>
              <w:rPr>
                <w:b/>
              </w:rPr>
            </w:pPr>
            <w:r>
              <w:rPr>
                <w:b/>
              </w:rPr>
              <w:t>A Wynne</w:t>
            </w:r>
            <w:r>
              <w:rPr>
                <w:b/>
              </w:rPr>
              <w:br/>
              <w:t>b.f. 12.01.17</w:t>
            </w:r>
          </w:p>
        </w:tc>
      </w:tr>
      <w:tr w:rsidR="00656BD5" w:rsidTr="009B74DC">
        <w:tc>
          <w:tcPr>
            <w:tcW w:w="1096" w:type="dxa"/>
          </w:tcPr>
          <w:p w:rsidR="00656BD5" w:rsidRPr="00656BD5" w:rsidRDefault="00E77A06" w:rsidP="00DA7551">
            <w:pPr>
              <w:rPr>
                <w:b/>
              </w:rPr>
            </w:pPr>
            <w:r>
              <w:rPr>
                <w:b/>
              </w:rPr>
              <w:t>16/12</w:t>
            </w:r>
            <w:r w:rsidR="00DB104E">
              <w:rPr>
                <w:b/>
              </w:rPr>
              <w:t>/</w:t>
            </w:r>
            <w:r w:rsidR="00224A58">
              <w:rPr>
                <w:b/>
              </w:rPr>
              <w:t>11</w:t>
            </w:r>
          </w:p>
        </w:tc>
        <w:tc>
          <w:tcPr>
            <w:tcW w:w="7652" w:type="dxa"/>
          </w:tcPr>
          <w:p w:rsidR="00425596" w:rsidRDefault="00E2126B" w:rsidP="00E2126B">
            <w:pPr>
              <w:rPr>
                <w:b/>
              </w:rPr>
            </w:pPr>
            <w:r>
              <w:rPr>
                <w:b/>
              </w:rPr>
              <w:t>Schedule of meetings for 2016/17 and future agenda items</w:t>
            </w:r>
          </w:p>
          <w:p w:rsidR="00811850" w:rsidRDefault="00811850" w:rsidP="00E2126B">
            <w:pPr>
              <w:rPr>
                <w:b/>
              </w:rPr>
            </w:pPr>
          </w:p>
          <w:p w:rsidR="00811850" w:rsidRPr="008157FF" w:rsidRDefault="00811850" w:rsidP="00E2126B">
            <w:pPr>
              <w:pStyle w:val="ListParagraph"/>
              <w:numPr>
                <w:ilvl w:val="0"/>
                <w:numId w:val="26"/>
              </w:numPr>
              <w:ind w:left="344" w:hanging="270"/>
            </w:pPr>
            <w:r w:rsidRPr="008157FF">
              <w:rPr>
                <w:u w:val="single"/>
              </w:rPr>
              <w:t>Schedule of meetings</w:t>
            </w:r>
          </w:p>
          <w:p w:rsidR="00E77A06" w:rsidRDefault="00224A58" w:rsidP="00224A58">
            <w:r w:rsidRPr="008157FF">
              <w:t>The</w:t>
            </w:r>
            <w:r w:rsidR="008157FF">
              <w:t xml:space="preserve"> following</w:t>
            </w:r>
            <w:r w:rsidRPr="008157FF">
              <w:t xml:space="preserve"> schedule</w:t>
            </w:r>
            <w:r w:rsidR="008157FF">
              <w:t xml:space="preserve"> of meetings for 2016/17</w:t>
            </w:r>
            <w:r w:rsidRPr="008157FF">
              <w:t xml:space="preserve"> </w:t>
            </w:r>
            <w:r w:rsidR="002C3AE2">
              <w:t xml:space="preserve">was confirmed as </w:t>
            </w:r>
            <w:r w:rsidRPr="008157FF">
              <w:t>circulated with the agenda</w:t>
            </w:r>
          </w:p>
          <w:p w:rsidR="00224A58" w:rsidRDefault="00E77A06" w:rsidP="00224A58">
            <w:pPr>
              <w:rPr>
                <w:rFonts w:cs="Tahoma"/>
                <w:bCs/>
              </w:rPr>
            </w:pPr>
            <w:r>
              <w:t>12</w:t>
            </w:r>
            <w:r w:rsidR="00224A58" w:rsidRPr="008157FF">
              <w:rPr>
                <w:rFonts w:cs="Tahoma"/>
                <w:bCs/>
              </w:rPr>
              <w:t xml:space="preserve"> January 2017</w:t>
            </w:r>
          </w:p>
          <w:p w:rsidR="00E77A06" w:rsidRPr="00E77A06" w:rsidRDefault="00E77A06" w:rsidP="00224A58">
            <w:r>
              <w:rPr>
                <w:rFonts w:cs="Tahoma"/>
                <w:bCs/>
              </w:rPr>
              <w:t>16 February 2017</w:t>
            </w:r>
          </w:p>
          <w:p w:rsidR="00224A58" w:rsidRPr="008157FF" w:rsidRDefault="00224A58" w:rsidP="00224A58">
            <w:pPr>
              <w:rPr>
                <w:rFonts w:cs="Tahoma"/>
                <w:bCs/>
              </w:rPr>
            </w:pPr>
            <w:r w:rsidRPr="008157FF">
              <w:rPr>
                <w:rFonts w:cs="Tahoma"/>
                <w:bCs/>
              </w:rPr>
              <w:t>23 March 2017</w:t>
            </w:r>
          </w:p>
          <w:p w:rsidR="00224A58" w:rsidRPr="008157FF" w:rsidRDefault="00224A58" w:rsidP="00224A58">
            <w:pPr>
              <w:pStyle w:val="ListParagraph"/>
              <w:numPr>
                <w:ilvl w:val="0"/>
                <w:numId w:val="31"/>
              </w:numPr>
              <w:ind w:left="322" w:hanging="322"/>
              <w:rPr>
                <w:rFonts w:cs="Tahoma"/>
                <w:bCs/>
              </w:rPr>
            </w:pPr>
            <w:r w:rsidRPr="008157FF">
              <w:rPr>
                <w:rFonts w:cs="Tahoma"/>
                <w:bCs/>
              </w:rPr>
              <w:t>May 2017</w:t>
            </w:r>
          </w:p>
          <w:p w:rsidR="00224A58" w:rsidRPr="008157FF" w:rsidRDefault="00224A58" w:rsidP="00224A58">
            <w:pPr>
              <w:rPr>
                <w:rFonts w:cs="Tahoma"/>
                <w:bCs/>
              </w:rPr>
            </w:pPr>
            <w:r w:rsidRPr="008157FF">
              <w:rPr>
                <w:rFonts w:cs="Tahoma"/>
                <w:bCs/>
              </w:rPr>
              <w:t>6 July 2017</w:t>
            </w:r>
          </w:p>
          <w:p w:rsidR="008157FF" w:rsidRDefault="00224A58" w:rsidP="000A1DAD">
            <w:pPr>
              <w:spacing w:after="200" w:line="276" w:lineRule="auto"/>
              <w:rPr>
                <w:rFonts w:cs="Tahoma"/>
                <w:bCs/>
              </w:rPr>
            </w:pPr>
            <w:r w:rsidRPr="008157FF">
              <w:rPr>
                <w:rFonts w:cs="Tahoma"/>
                <w:bCs/>
              </w:rPr>
              <w:t>All to convene at 4.00 pm unless otherwise stated on the agenda</w:t>
            </w:r>
          </w:p>
          <w:p w:rsidR="000A1DAD" w:rsidRPr="000A1DAD" w:rsidRDefault="000A1DAD" w:rsidP="000A1DAD">
            <w:pPr>
              <w:spacing w:after="200" w:line="276" w:lineRule="auto"/>
              <w:rPr>
                <w:rFonts w:cs="Tahoma"/>
                <w:bCs/>
              </w:rPr>
            </w:pPr>
          </w:p>
        </w:tc>
        <w:tc>
          <w:tcPr>
            <w:tcW w:w="1260" w:type="dxa"/>
          </w:tcPr>
          <w:p w:rsidR="00552411" w:rsidRPr="005F5C6F" w:rsidRDefault="00552411" w:rsidP="00DA7551">
            <w:pPr>
              <w:rPr>
                <w:b/>
              </w:rPr>
            </w:pPr>
          </w:p>
        </w:tc>
      </w:tr>
      <w:tr w:rsidR="00E77A06" w:rsidTr="009B74DC">
        <w:tc>
          <w:tcPr>
            <w:tcW w:w="1096" w:type="dxa"/>
          </w:tcPr>
          <w:p w:rsidR="00E77A06" w:rsidRDefault="00E77A06" w:rsidP="00DA7551">
            <w:pPr>
              <w:rPr>
                <w:b/>
              </w:rPr>
            </w:pPr>
          </w:p>
        </w:tc>
        <w:tc>
          <w:tcPr>
            <w:tcW w:w="7652" w:type="dxa"/>
          </w:tcPr>
          <w:p w:rsidR="00E77A06" w:rsidRPr="008157FF" w:rsidRDefault="00E77A06" w:rsidP="00E77A06">
            <w:pPr>
              <w:rPr>
                <w:u w:val="single"/>
              </w:rPr>
            </w:pPr>
            <w:r w:rsidRPr="008157FF">
              <w:t xml:space="preserve">2 </w:t>
            </w:r>
            <w:r w:rsidRPr="008157FF">
              <w:rPr>
                <w:u w:val="single"/>
              </w:rPr>
              <w:t>Future agenda items</w:t>
            </w:r>
          </w:p>
          <w:p w:rsidR="00E77A06" w:rsidRDefault="00E77A06" w:rsidP="00E77A06"/>
          <w:p w:rsidR="00E77A06" w:rsidRDefault="00E77A06" w:rsidP="00E77A06">
            <w:r>
              <w:t>The following items were identified –</w:t>
            </w:r>
          </w:p>
          <w:p w:rsidR="000A1DAD" w:rsidRDefault="000A1DAD" w:rsidP="00E77A06"/>
          <w:p w:rsidR="00E77A06" w:rsidRPr="00A02A4E" w:rsidRDefault="00E77A06" w:rsidP="002C3AE2">
            <w:pPr>
              <w:pStyle w:val="ListParagraph"/>
              <w:numPr>
                <w:ilvl w:val="0"/>
                <w:numId w:val="43"/>
              </w:numPr>
              <w:rPr>
                <w:u w:val="single"/>
              </w:rPr>
            </w:pPr>
            <w:r w:rsidRPr="00A02A4E">
              <w:rPr>
                <w:u w:val="single"/>
              </w:rPr>
              <w:t>Additional Directors</w:t>
            </w:r>
          </w:p>
          <w:p w:rsidR="00E77A06" w:rsidRDefault="00A02A4E" w:rsidP="00A02A4E">
            <w:pPr>
              <w:pStyle w:val="ListParagraph"/>
              <w:ind w:left="794" w:hanging="720"/>
            </w:pPr>
            <w:r>
              <w:tab/>
              <w:t xml:space="preserve">The Board was </w:t>
            </w:r>
            <w:r w:rsidR="008B0F2E">
              <w:t>informed that under Article 12.2</w:t>
            </w:r>
            <w:r>
              <w:t xml:space="preserve"> up to two non-executive Directors could be appointed</w:t>
            </w:r>
            <w:r w:rsidR="008B0F2E">
              <w:t xml:space="preserve"> to enhance the range of skills and experience; provide continuity and / or provide a different perspective</w:t>
            </w:r>
            <w:r>
              <w:t>. The names of two potential individuals</w:t>
            </w:r>
            <w:r w:rsidR="008B0F2E">
              <w:t xml:space="preserve"> were put forward, details of which the Chair of the Interim Board will communicate to absent Directors prior to a formal proposal being considered for approval at the next meeting.</w:t>
            </w:r>
          </w:p>
          <w:p w:rsidR="008B0F2E" w:rsidRDefault="008B0F2E" w:rsidP="00A02A4E">
            <w:pPr>
              <w:pStyle w:val="ListParagraph"/>
              <w:ind w:left="794" w:hanging="720"/>
            </w:pPr>
          </w:p>
          <w:p w:rsidR="00E77A06" w:rsidRDefault="008B0F2E" w:rsidP="00A02A4E">
            <w:pPr>
              <w:pStyle w:val="ListParagraph"/>
              <w:numPr>
                <w:ilvl w:val="0"/>
                <w:numId w:val="43"/>
              </w:numPr>
              <w:rPr>
                <w:u w:val="single"/>
              </w:rPr>
            </w:pPr>
            <w:r>
              <w:rPr>
                <w:u w:val="single"/>
              </w:rPr>
              <w:t>Chief Executive’</w:t>
            </w:r>
            <w:r w:rsidR="00A02A4E" w:rsidRPr="00A02A4E">
              <w:rPr>
                <w:u w:val="single"/>
              </w:rPr>
              <w:t xml:space="preserve">s Objectives </w:t>
            </w:r>
          </w:p>
          <w:p w:rsidR="00E77A06" w:rsidRDefault="008B0F2E" w:rsidP="000A1DAD">
            <w:pPr>
              <w:pStyle w:val="ListParagraph"/>
              <w:rPr>
                <w:b/>
              </w:rPr>
            </w:pPr>
            <w:r>
              <w:t>Directors were informed of their responsibility to approve th</w:t>
            </w:r>
            <w:r w:rsidR="000A1DAD">
              <w:t xml:space="preserve">e Chief Executive’s objectives </w:t>
            </w:r>
            <w:r>
              <w:t>which will be used to inform the review of his remuneration. Proposals will be submitted for consideration and approval at the next meeting.</w:t>
            </w:r>
          </w:p>
        </w:tc>
        <w:tc>
          <w:tcPr>
            <w:tcW w:w="1260" w:type="dxa"/>
          </w:tcPr>
          <w:p w:rsidR="00E77A06" w:rsidRDefault="00E77A06" w:rsidP="00DA7551">
            <w:pPr>
              <w:rPr>
                <w:b/>
              </w:rPr>
            </w:pPr>
          </w:p>
          <w:p w:rsidR="008B0F2E" w:rsidRDefault="008B0F2E" w:rsidP="00DA7551">
            <w:pPr>
              <w:rPr>
                <w:b/>
              </w:rPr>
            </w:pPr>
          </w:p>
          <w:p w:rsidR="008B0F2E" w:rsidRDefault="008B0F2E" w:rsidP="00DA7551">
            <w:pPr>
              <w:rPr>
                <w:b/>
              </w:rPr>
            </w:pPr>
          </w:p>
          <w:p w:rsidR="008B0F2E" w:rsidRDefault="008B0F2E" w:rsidP="00DA7551">
            <w:pPr>
              <w:rPr>
                <w:b/>
              </w:rPr>
            </w:pPr>
          </w:p>
          <w:p w:rsidR="008B0F2E" w:rsidRDefault="008B0F2E" w:rsidP="00DA7551">
            <w:pPr>
              <w:rPr>
                <w:b/>
              </w:rPr>
            </w:pPr>
          </w:p>
          <w:p w:rsidR="008B0F2E" w:rsidRDefault="008B0F2E" w:rsidP="00DA7551">
            <w:pPr>
              <w:rPr>
                <w:b/>
              </w:rPr>
            </w:pPr>
          </w:p>
          <w:p w:rsidR="008B0F2E" w:rsidRDefault="008B0F2E" w:rsidP="00DA7551">
            <w:pPr>
              <w:rPr>
                <w:b/>
              </w:rPr>
            </w:pPr>
          </w:p>
          <w:p w:rsidR="008B0F2E" w:rsidRDefault="008B0F2E" w:rsidP="00DA7551">
            <w:pPr>
              <w:rPr>
                <w:b/>
              </w:rPr>
            </w:pPr>
            <w:r>
              <w:rPr>
                <w:b/>
              </w:rPr>
              <w:t>D Tidmarsh</w:t>
            </w:r>
            <w:r>
              <w:rPr>
                <w:b/>
              </w:rPr>
              <w:br/>
              <w:t>Clerk b.f. 12.01.17</w:t>
            </w:r>
          </w:p>
          <w:p w:rsidR="008B0F2E" w:rsidRDefault="008B0F2E" w:rsidP="00DA7551">
            <w:pPr>
              <w:rPr>
                <w:b/>
              </w:rPr>
            </w:pPr>
          </w:p>
          <w:p w:rsidR="008B0F2E" w:rsidRDefault="008B0F2E" w:rsidP="00DA7551">
            <w:pPr>
              <w:rPr>
                <w:b/>
              </w:rPr>
            </w:pPr>
          </w:p>
          <w:p w:rsidR="008B0F2E" w:rsidRDefault="008B0F2E" w:rsidP="00DA7551">
            <w:pPr>
              <w:rPr>
                <w:b/>
              </w:rPr>
            </w:pPr>
            <w:r>
              <w:rPr>
                <w:b/>
              </w:rPr>
              <w:t>D Tidmarsh</w:t>
            </w:r>
          </w:p>
          <w:p w:rsidR="008B0F2E" w:rsidRDefault="008B0F2E" w:rsidP="00DA7551">
            <w:pPr>
              <w:rPr>
                <w:b/>
              </w:rPr>
            </w:pPr>
            <w:r>
              <w:rPr>
                <w:b/>
              </w:rPr>
              <w:t>Clerk b.f. 12.01.17</w:t>
            </w:r>
          </w:p>
          <w:p w:rsidR="008B0F2E" w:rsidRPr="005F5C6F" w:rsidRDefault="008B0F2E" w:rsidP="00DA7551">
            <w:pPr>
              <w:rPr>
                <w:b/>
              </w:rPr>
            </w:pPr>
          </w:p>
        </w:tc>
      </w:tr>
    </w:tbl>
    <w:p w:rsidR="005F5C6F" w:rsidRPr="00DA7551" w:rsidRDefault="005F5C6F" w:rsidP="00107FD7"/>
    <w:p w:rsidR="00EE4B85" w:rsidRPr="00DA7551" w:rsidRDefault="00EE4B85"/>
    <w:sectPr w:rsidR="00EE4B85" w:rsidRPr="00DA7551" w:rsidSect="00DA7551">
      <w:footerReference w:type="default" r:id="rId10"/>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E61" w:rsidRDefault="00244E61" w:rsidP="00DA7551">
      <w:pPr>
        <w:spacing w:after="0" w:line="240" w:lineRule="auto"/>
      </w:pPr>
      <w:r>
        <w:separator/>
      </w:r>
    </w:p>
  </w:endnote>
  <w:endnote w:type="continuationSeparator" w:id="0">
    <w:p w:rsidR="00244E61" w:rsidRDefault="00244E61" w:rsidP="00DA7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70C" w:rsidRPr="00B32683" w:rsidRDefault="00B32683" w:rsidP="00B32683">
    <w:pPr>
      <w:pStyle w:val="Footer"/>
      <w:rPr>
        <w:sz w:val="16"/>
        <w:szCs w:val="16"/>
      </w:rPr>
    </w:pPr>
    <w:r w:rsidRPr="00B32683">
      <w:rPr>
        <w:sz w:val="16"/>
        <w:szCs w:val="16"/>
      </w:rPr>
      <w:fldChar w:fldCharType="begin"/>
    </w:r>
    <w:r w:rsidRPr="00B32683">
      <w:rPr>
        <w:sz w:val="16"/>
        <w:szCs w:val="16"/>
      </w:rPr>
      <w:instrText xml:space="preserve"> FILENAME  \p  \* MERGEFORMAT </w:instrText>
    </w:r>
    <w:r w:rsidRPr="00B32683">
      <w:rPr>
        <w:sz w:val="16"/>
        <w:szCs w:val="16"/>
      </w:rPr>
      <w:fldChar w:fldCharType="separate"/>
    </w:r>
    <w:r w:rsidR="00343932">
      <w:rPr>
        <w:noProof/>
        <w:sz w:val="16"/>
        <w:szCs w:val="16"/>
      </w:rPr>
      <w:t>E:\Learn Sheffield\Meetings\9  December 2016\Minutes of 9 December 2016.docx</w:t>
    </w:r>
    <w:r w:rsidRPr="00B32683">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E61" w:rsidRDefault="00244E61" w:rsidP="00DA7551">
      <w:pPr>
        <w:spacing w:after="0" w:line="240" w:lineRule="auto"/>
      </w:pPr>
      <w:r>
        <w:separator/>
      </w:r>
    </w:p>
  </w:footnote>
  <w:footnote w:type="continuationSeparator" w:id="0">
    <w:p w:rsidR="00244E61" w:rsidRDefault="00244E61" w:rsidP="00DA75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09FD"/>
    <w:multiLevelType w:val="hybridMultilevel"/>
    <w:tmpl w:val="FB2A219C"/>
    <w:lvl w:ilvl="0" w:tplc="7E2E19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4222D9"/>
    <w:multiLevelType w:val="hybridMultilevel"/>
    <w:tmpl w:val="DD76A5DC"/>
    <w:lvl w:ilvl="0" w:tplc="817025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546294"/>
    <w:multiLevelType w:val="hybridMultilevel"/>
    <w:tmpl w:val="DB3ACFD6"/>
    <w:lvl w:ilvl="0" w:tplc="D11C94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891BDA"/>
    <w:multiLevelType w:val="hybridMultilevel"/>
    <w:tmpl w:val="52526C88"/>
    <w:lvl w:ilvl="0" w:tplc="5CE41D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8612F8"/>
    <w:multiLevelType w:val="hybridMultilevel"/>
    <w:tmpl w:val="0B4A7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AA490F"/>
    <w:multiLevelType w:val="hybridMultilevel"/>
    <w:tmpl w:val="00E6B5FA"/>
    <w:lvl w:ilvl="0" w:tplc="05CA4E7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2CA03D7"/>
    <w:multiLevelType w:val="hybridMultilevel"/>
    <w:tmpl w:val="F0A44ADE"/>
    <w:lvl w:ilvl="0" w:tplc="78782C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4177798"/>
    <w:multiLevelType w:val="hybridMultilevel"/>
    <w:tmpl w:val="45EE2440"/>
    <w:lvl w:ilvl="0" w:tplc="F9A6E456">
      <w:start w:val="5"/>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60168F1"/>
    <w:multiLevelType w:val="hybridMultilevel"/>
    <w:tmpl w:val="DDCC5DC4"/>
    <w:lvl w:ilvl="0" w:tplc="69320B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8692D20"/>
    <w:multiLevelType w:val="hybridMultilevel"/>
    <w:tmpl w:val="3A3A49A8"/>
    <w:lvl w:ilvl="0" w:tplc="EA845B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8E420DB"/>
    <w:multiLevelType w:val="hybridMultilevel"/>
    <w:tmpl w:val="6C0A2190"/>
    <w:lvl w:ilvl="0" w:tplc="7BEA24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9F50621"/>
    <w:multiLevelType w:val="hybridMultilevel"/>
    <w:tmpl w:val="F2F4122E"/>
    <w:lvl w:ilvl="0" w:tplc="ABDED5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A7E11E1"/>
    <w:multiLevelType w:val="hybridMultilevel"/>
    <w:tmpl w:val="C974E56E"/>
    <w:lvl w:ilvl="0" w:tplc="7D8E531C">
      <w:start w:val="2"/>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C482C6E"/>
    <w:multiLevelType w:val="hybridMultilevel"/>
    <w:tmpl w:val="39F25248"/>
    <w:lvl w:ilvl="0" w:tplc="0C3A6E8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1CE66D39"/>
    <w:multiLevelType w:val="hybridMultilevel"/>
    <w:tmpl w:val="D15C358C"/>
    <w:lvl w:ilvl="0" w:tplc="63C267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10E5BF5"/>
    <w:multiLevelType w:val="hybridMultilevel"/>
    <w:tmpl w:val="540A9D30"/>
    <w:lvl w:ilvl="0" w:tplc="B330CA10">
      <w:start w:val="1"/>
      <w:numFmt w:val="lowerRoman"/>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1F73447"/>
    <w:multiLevelType w:val="hybridMultilevel"/>
    <w:tmpl w:val="AC1ADB62"/>
    <w:lvl w:ilvl="0" w:tplc="E6B42AFE">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4BC0988"/>
    <w:multiLevelType w:val="hybridMultilevel"/>
    <w:tmpl w:val="70B8D994"/>
    <w:lvl w:ilvl="0" w:tplc="70D4CD5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66C25C3"/>
    <w:multiLevelType w:val="hybridMultilevel"/>
    <w:tmpl w:val="3AE4CA48"/>
    <w:lvl w:ilvl="0" w:tplc="817025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76D4AF4"/>
    <w:multiLevelType w:val="hybridMultilevel"/>
    <w:tmpl w:val="FD6CBE46"/>
    <w:lvl w:ilvl="0" w:tplc="2E80581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A360694"/>
    <w:multiLevelType w:val="hybridMultilevel"/>
    <w:tmpl w:val="4586B850"/>
    <w:lvl w:ilvl="0" w:tplc="A74EE16A">
      <w:start w:val="1"/>
      <w:numFmt w:val="lowerRoman"/>
      <w:lvlText w:val="%1)"/>
      <w:lvlJc w:val="left"/>
      <w:pPr>
        <w:ind w:left="1134" w:hanging="720"/>
      </w:pPr>
      <w:rPr>
        <w:rFonts w:hint="default"/>
      </w:r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21">
    <w:nsid w:val="32716514"/>
    <w:multiLevelType w:val="hybridMultilevel"/>
    <w:tmpl w:val="C7C43DBA"/>
    <w:lvl w:ilvl="0" w:tplc="657A74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272703D"/>
    <w:multiLevelType w:val="hybridMultilevel"/>
    <w:tmpl w:val="6150C77C"/>
    <w:lvl w:ilvl="0" w:tplc="3766BCCC">
      <w:start w:val="1"/>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330F0995"/>
    <w:multiLevelType w:val="hybridMultilevel"/>
    <w:tmpl w:val="DD76A5DC"/>
    <w:lvl w:ilvl="0" w:tplc="817025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7225A5E"/>
    <w:multiLevelType w:val="hybridMultilevel"/>
    <w:tmpl w:val="CAEA1242"/>
    <w:lvl w:ilvl="0" w:tplc="29D2B3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86F3DBA"/>
    <w:multiLevelType w:val="hybridMultilevel"/>
    <w:tmpl w:val="5130F3EA"/>
    <w:lvl w:ilvl="0" w:tplc="D37A8B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E726976"/>
    <w:multiLevelType w:val="hybridMultilevel"/>
    <w:tmpl w:val="9124A99A"/>
    <w:lvl w:ilvl="0" w:tplc="F38A82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ED40CE8"/>
    <w:multiLevelType w:val="hybridMultilevel"/>
    <w:tmpl w:val="D72C68EA"/>
    <w:lvl w:ilvl="0" w:tplc="6CB02D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10B08A0"/>
    <w:multiLevelType w:val="hybridMultilevel"/>
    <w:tmpl w:val="6FE29BBE"/>
    <w:lvl w:ilvl="0" w:tplc="A20ADFB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25F6D4E"/>
    <w:multiLevelType w:val="hybridMultilevel"/>
    <w:tmpl w:val="E7FE8A06"/>
    <w:lvl w:ilvl="0" w:tplc="9188A25A">
      <w:start w:val="2"/>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26E43C0"/>
    <w:multiLevelType w:val="hybridMultilevel"/>
    <w:tmpl w:val="66E851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43F6DC1"/>
    <w:multiLevelType w:val="hybridMultilevel"/>
    <w:tmpl w:val="1DB40DB6"/>
    <w:lvl w:ilvl="0" w:tplc="BCBE618E">
      <w:start w:val="1"/>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nsid w:val="47F82D28"/>
    <w:multiLevelType w:val="hybridMultilevel"/>
    <w:tmpl w:val="38A21902"/>
    <w:lvl w:ilvl="0" w:tplc="7924BD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B35792F"/>
    <w:multiLevelType w:val="hybridMultilevel"/>
    <w:tmpl w:val="B928E264"/>
    <w:lvl w:ilvl="0" w:tplc="DCF427E4">
      <w:start w:val="1"/>
      <w:numFmt w:val="lowerRoman"/>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4357AC"/>
    <w:multiLevelType w:val="hybridMultilevel"/>
    <w:tmpl w:val="627CB754"/>
    <w:lvl w:ilvl="0" w:tplc="F5962AB2">
      <w:start w:val="3"/>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1503EEB"/>
    <w:multiLevelType w:val="hybridMultilevel"/>
    <w:tmpl w:val="8F8456A8"/>
    <w:lvl w:ilvl="0" w:tplc="86FAB2D2">
      <w:start w:val="2"/>
      <w:numFmt w:val="bullet"/>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555B57DD"/>
    <w:multiLevelType w:val="hybridMultilevel"/>
    <w:tmpl w:val="AEF0B086"/>
    <w:lvl w:ilvl="0" w:tplc="3AF2C55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9AE39B2"/>
    <w:multiLevelType w:val="hybridMultilevel"/>
    <w:tmpl w:val="14D23110"/>
    <w:lvl w:ilvl="0" w:tplc="E520AF8C">
      <w:start w:val="1"/>
      <w:numFmt w:val="lowerRoman"/>
      <w:lvlText w:val="%1)"/>
      <w:lvlJc w:val="left"/>
      <w:pPr>
        <w:ind w:left="1800" w:hanging="720"/>
      </w:pPr>
      <w:rPr>
        <w:rFonts w:hint="default"/>
        <w:u w:val="no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nsid w:val="62744D8F"/>
    <w:multiLevelType w:val="hybridMultilevel"/>
    <w:tmpl w:val="629C7D38"/>
    <w:lvl w:ilvl="0" w:tplc="884AE96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4696351"/>
    <w:multiLevelType w:val="hybridMultilevel"/>
    <w:tmpl w:val="F1029C32"/>
    <w:lvl w:ilvl="0" w:tplc="885A501E">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89C644B"/>
    <w:multiLevelType w:val="hybridMultilevel"/>
    <w:tmpl w:val="718A41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F696324"/>
    <w:multiLevelType w:val="hybridMultilevel"/>
    <w:tmpl w:val="3CF4D580"/>
    <w:lvl w:ilvl="0" w:tplc="0DC8FC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F7E75B6"/>
    <w:multiLevelType w:val="hybridMultilevel"/>
    <w:tmpl w:val="E24E772C"/>
    <w:lvl w:ilvl="0" w:tplc="05D05F5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6295463"/>
    <w:multiLevelType w:val="hybridMultilevel"/>
    <w:tmpl w:val="EAB6E44E"/>
    <w:lvl w:ilvl="0" w:tplc="A9523F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B3A3570"/>
    <w:multiLevelType w:val="hybridMultilevel"/>
    <w:tmpl w:val="5B30C836"/>
    <w:lvl w:ilvl="0" w:tplc="5284F5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36"/>
  </w:num>
  <w:num w:numId="3">
    <w:abstractNumId w:val="28"/>
  </w:num>
  <w:num w:numId="4">
    <w:abstractNumId w:val="19"/>
  </w:num>
  <w:num w:numId="5">
    <w:abstractNumId w:val="4"/>
  </w:num>
  <w:num w:numId="6">
    <w:abstractNumId w:val="8"/>
  </w:num>
  <w:num w:numId="7">
    <w:abstractNumId w:val="0"/>
  </w:num>
  <w:num w:numId="8">
    <w:abstractNumId w:val="23"/>
  </w:num>
  <w:num w:numId="9">
    <w:abstractNumId w:val="7"/>
  </w:num>
  <w:num w:numId="10">
    <w:abstractNumId w:val="11"/>
  </w:num>
  <w:num w:numId="11">
    <w:abstractNumId w:val="32"/>
  </w:num>
  <w:num w:numId="12">
    <w:abstractNumId w:val="39"/>
  </w:num>
  <w:num w:numId="13">
    <w:abstractNumId w:val="38"/>
  </w:num>
  <w:num w:numId="14">
    <w:abstractNumId w:val="24"/>
  </w:num>
  <w:num w:numId="15">
    <w:abstractNumId w:val="15"/>
  </w:num>
  <w:num w:numId="16">
    <w:abstractNumId w:val="13"/>
  </w:num>
  <w:num w:numId="17">
    <w:abstractNumId w:val="26"/>
  </w:num>
  <w:num w:numId="18">
    <w:abstractNumId w:val="17"/>
  </w:num>
  <w:num w:numId="19">
    <w:abstractNumId w:val="22"/>
  </w:num>
  <w:num w:numId="20">
    <w:abstractNumId w:val="12"/>
  </w:num>
  <w:num w:numId="21">
    <w:abstractNumId w:val="35"/>
  </w:num>
  <w:num w:numId="22">
    <w:abstractNumId w:val="44"/>
  </w:num>
  <w:num w:numId="23">
    <w:abstractNumId w:val="2"/>
  </w:num>
  <w:num w:numId="24">
    <w:abstractNumId w:val="5"/>
  </w:num>
  <w:num w:numId="25">
    <w:abstractNumId w:val="29"/>
  </w:num>
  <w:num w:numId="26">
    <w:abstractNumId w:val="21"/>
  </w:num>
  <w:num w:numId="27">
    <w:abstractNumId w:val="9"/>
  </w:num>
  <w:num w:numId="28">
    <w:abstractNumId w:val="27"/>
  </w:num>
  <w:num w:numId="29">
    <w:abstractNumId w:val="41"/>
  </w:num>
  <w:num w:numId="30">
    <w:abstractNumId w:val="20"/>
  </w:num>
  <w:num w:numId="31">
    <w:abstractNumId w:val="16"/>
  </w:num>
  <w:num w:numId="32">
    <w:abstractNumId w:val="6"/>
  </w:num>
  <w:num w:numId="33">
    <w:abstractNumId w:val="42"/>
  </w:num>
  <w:num w:numId="34">
    <w:abstractNumId w:val="3"/>
  </w:num>
  <w:num w:numId="35">
    <w:abstractNumId w:val="31"/>
  </w:num>
  <w:num w:numId="36">
    <w:abstractNumId w:val="14"/>
  </w:num>
  <w:num w:numId="37">
    <w:abstractNumId w:val="1"/>
  </w:num>
  <w:num w:numId="38">
    <w:abstractNumId w:val="18"/>
  </w:num>
  <w:num w:numId="39">
    <w:abstractNumId w:val="40"/>
  </w:num>
  <w:num w:numId="40">
    <w:abstractNumId w:val="10"/>
  </w:num>
  <w:num w:numId="41">
    <w:abstractNumId w:val="25"/>
  </w:num>
  <w:num w:numId="42">
    <w:abstractNumId w:val="34"/>
  </w:num>
  <w:num w:numId="43">
    <w:abstractNumId w:val="33"/>
  </w:num>
  <w:num w:numId="44">
    <w:abstractNumId w:val="37"/>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DC"/>
    <w:rsid w:val="000101F6"/>
    <w:rsid w:val="0002571C"/>
    <w:rsid w:val="00025AAD"/>
    <w:rsid w:val="0004176A"/>
    <w:rsid w:val="000418E4"/>
    <w:rsid w:val="00042427"/>
    <w:rsid w:val="00056968"/>
    <w:rsid w:val="0008270C"/>
    <w:rsid w:val="000A1DAD"/>
    <w:rsid w:val="000C6373"/>
    <w:rsid w:val="000D7AC3"/>
    <w:rsid w:val="000E0F46"/>
    <w:rsid w:val="000E3326"/>
    <w:rsid w:val="000E7D0A"/>
    <w:rsid w:val="000F12E2"/>
    <w:rsid w:val="00102FFA"/>
    <w:rsid w:val="00105425"/>
    <w:rsid w:val="00107FD7"/>
    <w:rsid w:val="00116E28"/>
    <w:rsid w:val="00120F4C"/>
    <w:rsid w:val="001257A7"/>
    <w:rsid w:val="00127F39"/>
    <w:rsid w:val="00130AAC"/>
    <w:rsid w:val="00133DE4"/>
    <w:rsid w:val="00151D71"/>
    <w:rsid w:val="001556E2"/>
    <w:rsid w:val="0018145F"/>
    <w:rsid w:val="001A7EB1"/>
    <w:rsid w:val="001B3442"/>
    <w:rsid w:val="001C290B"/>
    <w:rsid w:val="001E1A11"/>
    <w:rsid w:val="00214AB2"/>
    <w:rsid w:val="0021652C"/>
    <w:rsid w:val="00221755"/>
    <w:rsid w:val="00224A58"/>
    <w:rsid w:val="00244E61"/>
    <w:rsid w:val="00263E78"/>
    <w:rsid w:val="00271A3E"/>
    <w:rsid w:val="00275F46"/>
    <w:rsid w:val="00281E67"/>
    <w:rsid w:val="00287030"/>
    <w:rsid w:val="002B0029"/>
    <w:rsid w:val="002C22B2"/>
    <w:rsid w:val="002C3AE2"/>
    <w:rsid w:val="002F5686"/>
    <w:rsid w:val="002F5AFA"/>
    <w:rsid w:val="00307515"/>
    <w:rsid w:val="0031466B"/>
    <w:rsid w:val="00335BFE"/>
    <w:rsid w:val="00343932"/>
    <w:rsid w:val="00354F14"/>
    <w:rsid w:val="00394870"/>
    <w:rsid w:val="0039661B"/>
    <w:rsid w:val="003B05D4"/>
    <w:rsid w:val="003B32CF"/>
    <w:rsid w:val="003D0A68"/>
    <w:rsid w:val="003E0F65"/>
    <w:rsid w:val="003E2D9A"/>
    <w:rsid w:val="003F0E4D"/>
    <w:rsid w:val="003F1A3F"/>
    <w:rsid w:val="003F6D7C"/>
    <w:rsid w:val="00402A1E"/>
    <w:rsid w:val="00403CDC"/>
    <w:rsid w:val="0040690F"/>
    <w:rsid w:val="00425596"/>
    <w:rsid w:val="004268BD"/>
    <w:rsid w:val="00471C4D"/>
    <w:rsid w:val="00472325"/>
    <w:rsid w:val="00476E08"/>
    <w:rsid w:val="0048170C"/>
    <w:rsid w:val="00481B0A"/>
    <w:rsid w:val="00482A35"/>
    <w:rsid w:val="00487A1A"/>
    <w:rsid w:val="004A37BA"/>
    <w:rsid w:val="004B591A"/>
    <w:rsid w:val="004F06EF"/>
    <w:rsid w:val="0050020D"/>
    <w:rsid w:val="00507D4C"/>
    <w:rsid w:val="00514F2C"/>
    <w:rsid w:val="00527349"/>
    <w:rsid w:val="0055100B"/>
    <w:rsid w:val="00552411"/>
    <w:rsid w:val="00555051"/>
    <w:rsid w:val="00565AAF"/>
    <w:rsid w:val="00567254"/>
    <w:rsid w:val="0057429D"/>
    <w:rsid w:val="00576F5D"/>
    <w:rsid w:val="00580E6A"/>
    <w:rsid w:val="005B2BA2"/>
    <w:rsid w:val="005B3218"/>
    <w:rsid w:val="005B600F"/>
    <w:rsid w:val="005B63F2"/>
    <w:rsid w:val="005C21D2"/>
    <w:rsid w:val="005C6C42"/>
    <w:rsid w:val="005F5C6F"/>
    <w:rsid w:val="005F5E14"/>
    <w:rsid w:val="005F67B2"/>
    <w:rsid w:val="005F702C"/>
    <w:rsid w:val="006107AF"/>
    <w:rsid w:val="00620818"/>
    <w:rsid w:val="006546ED"/>
    <w:rsid w:val="00655CC1"/>
    <w:rsid w:val="00656BD5"/>
    <w:rsid w:val="006709DA"/>
    <w:rsid w:val="00671ED6"/>
    <w:rsid w:val="00681A7B"/>
    <w:rsid w:val="006D27BC"/>
    <w:rsid w:val="006D4289"/>
    <w:rsid w:val="006F0104"/>
    <w:rsid w:val="006F5DA3"/>
    <w:rsid w:val="00702ED9"/>
    <w:rsid w:val="0072133E"/>
    <w:rsid w:val="007222B4"/>
    <w:rsid w:val="00725FFB"/>
    <w:rsid w:val="0074292B"/>
    <w:rsid w:val="007429C3"/>
    <w:rsid w:val="00754E1E"/>
    <w:rsid w:val="0075700A"/>
    <w:rsid w:val="00762752"/>
    <w:rsid w:val="007632F2"/>
    <w:rsid w:val="00764238"/>
    <w:rsid w:val="0078503F"/>
    <w:rsid w:val="00786018"/>
    <w:rsid w:val="00790BB4"/>
    <w:rsid w:val="007A4C6D"/>
    <w:rsid w:val="007A7606"/>
    <w:rsid w:val="007B2ACF"/>
    <w:rsid w:val="007B7846"/>
    <w:rsid w:val="007F0369"/>
    <w:rsid w:val="007F4428"/>
    <w:rsid w:val="007F799B"/>
    <w:rsid w:val="00804547"/>
    <w:rsid w:val="00811850"/>
    <w:rsid w:val="008157FF"/>
    <w:rsid w:val="00822A92"/>
    <w:rsid w:val="008239FE"/>
    <w:rsid w:val="00835CD5"/>
    <w:rsid w:val="00853044"/>
    <w:rsid w:val="008744E8"/>
    <w:rsid w:val="008775AE"/>
    <w:rsid w:val="00893F49"/>
    <w:rsid w:val="0089570A"/>
    <w:rsid w:val="00897845"/>
    <w:rsid w:val="008B0F2E"/>
    <w:rsid w:val="008B1AA3"/>
    <w:rsid w:val="008B29F7"/>
    <w:rsid w:val="008B4591"/>
    <w:rsid w:val="008C783F"/>
    <w:rsid w:val="008D2875"/>
    <w:rsid w:val="008F218E"/>
    <w:rsid w:val="00911F41"/>
    <w:rsid w:val="00925A36"/>
    <w:rsid w:val="00926BAE"/>
    <w:rsid w:val="00932A96"/>
    <w:rsid w:val="00944044"/>
    <w:rsid w:val="009530CF"/>
    <w:rsid w:val="0097386F"/>
    <w:rsid w:val="00997103"/>
    <w:rsid w:val="009A1A32"/>
    <w:rsid w:val="009A1EA5"/>
    <w:rsid w:val="009B28DA"/>
    <w:rsid w:val="009B4EE8"/>
    <w:rsid w:val="009B74DC"/>
    <w:rsid w:val="009C31DD"/>
    <w:rsid w:val="009F1592"/>
    <w:rsid w:val="009F1E11"/>
    <w:rsid w:val="00A02A4E"/>
    <w:rsid w:val="00A1106A"/>
    <w:rsid w:val="00A14382"/>
    <w:rsid w:val="00A4338A"/>
    <w:rsid w:val="00A51F65"/>
    <w:rsid w:val="00A53575"/>
    <w:rsid w:val="00A53762"/>
    <w:rsid w:val="00A552DA"/>
    <w:rsid w:val="00A676B9"/>
    <w:rsid w:val="00A74A7C"/>
    <w:rsid w:val="00A80F81"/>
    <w:rsid w:val="00A819E0"/>
    <w:rsid w:val="00A81E9C"/>
    <w:rsid w:val="00A8241D"/>
    <w:rsid w:val="00AB70DA"/>
    <w:rsid w:val="00AC71E0"/>
    <w:rsid w:val="00AD1CA2"/>
    <w:rsid w:val="00B05A93"/>
    <w:rsid w:val="00B25B41"/>
    <w:rsid w:val="00B32683"/>
    <w:rsid w:val="00B47F6D"/>
    <w:rsid w:val="00B51A97"/>
    <w:rsid w:val="00B55F4E"/>
    <w:rsid w:val="00B66650"/>
    <w:rsid w:val="00B71A14"/>
    <w:rsid w:val="00B84D7C"/>
    <w:rsid w:val="00B85C17"/>
    <w:rsid w:val="00BB495A"/>
    <w:rsid w:val="00BC2C9A"/>
    <w:rsid w:val="00BC6DF8"/>
    <w:rsid w:val="00BD76D7"/>
    <w:rsid w:val="00BF6697"/>
    <w:rsid w:val="00C00387"/>
    <w:rsid w:val="00C01C67"/>
    <w:rsid w:val="00C07F04"/>
    <w:rsid w:val="00C23EE5"/>
    <w:rsid w:val="00C25CAC"/>
    <w:rsid w:val="00C30C28"/>
    <w:rsid w:val="00C359C2"/>
    <w:rsid w:val="00C35BF7"/>
    <w:rsid w:val="00C565A3"/>
    <w:rsid w:val="00C65DB4"/>
    <w:rsid w:val="00C65E34"/>
    <w:rsid w:val="00C808CB"/>
    <w:rsid w:val="00C83384"/>
    <w:rsid w:val="00C86151"/>
    <w:rsid w:val="00CA0F49"/>
    <w:rsid w:val="00CB3659"/>
    <w:rsid w:val="00CC2854"/>
    <w:rsid w:val="00CD66F6"/>
    <w:rsid w:val="00CE404F"/>
    <w:rsid w:val="00CE7258"/>
    <w:rsid w:val="00CF1CAC"/>
    <w:rsid w:val="00CF293C"/>
    <w:rsid w:val="00D07776"/>
    <w:rsid w:val="00D10156"/>
    <w:rsid w:val="00D13E51"/>
    <w:rsid w:val="00D409A3"/>
    <w:rsid w:val="00D56150"/>
    <w:rsid w:val="00D77EF8"/>
    <w:rsid w:val="00D84497"/>
    <w:rsid w:val="00D96120"/>
    <w:rsid w:val="00DA7551"/>
    <w:rsid w:val="00DA7BA0"/>
    <w:rsid w:val="00DB104E"/>
    <w:rsid w:val="00DB2F8E"/>
    <w:rsid w:val="00DB4044"/>
    <w:rsid w:val="00DE2C52"/>
    <w:rsid w:val="00E2126B"/>
    <w:rsid w:val="00E431AE"/>
    <w:rsid w:val="00E507E0"/>
    <w:rsid w:val="00E54201"/>
    <w:rsid w:val="00E77A06"/>
    <w:rsid w:val="00EA1C42"/>
    <w:rsid w:val="00EA3757"/>
    <w:rsid w:val="00EA5DFB"/>
    <w:rsid w:val="00EC5A06"/>
    <w:rsid w:val="00EE427E"/>
    <w:rsid w:val="00EE4B85"/>
    <w:rsid w:val="00EF6260"/>
    <w:rsid w:val="00F14B4C"/>
    <w:rsid w:val="00F24FA8"/>
    <w:rsid w:val="00F2572A"/>
    <w:rsid w:val="00F30EC2"/>
    <w:rsid w:val="00F37847"/>
    <w:rsid w:val="00F40348"/>
    <w:rsid w:val="00F42A99"/>
    <w:rsid w:val="00F47629"/>
    <w:rsid w:val="00F63C54"/>
    <w:rsid w:val="00F7386A"/>
    <w:rsid w:val="00F82AC2"/>
    <w:rsid w:val="00F92F47"/>
    <w:rsid w:val="00F938D8"/>
    <w:rsid w:val="00FA7FEA"/>
    <w:rsid w:val="00FB2BB1"/>
    <w:rsid w:val="00FC3CD3"/>
    <w:rsid w:val="00FC7FFB"/>
    <w:rsid w:val="00FE0A54"/>
    <w:rsid w:val="00FF0A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75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7551"/>
  </w:style>
  <w:style w:type="paragraph" w:styleId="Footer">
    <w:name w:val="footer"/>
    <w:basedOn w:val="Normal"/>
    <w:link w:val="FooterChar"/>
    <w:uiPriority w:val="99"/>
    <w:unhideWhenUsed/>
    <w:rsid w:val="00DA75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7551"/>
  </w:style>
  <w:style w:type="table" w:styleId="TableGrid">
    <w:name w:val="Table Grid"/>
    <w:basedOn w:val="TableNormal"/>
    <w:uiPriority w:val="39"/>
    <w:rsid w:val="00DA7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1EA5"/>
    <w:pPr>
      <w:ind w:left="720"/>
      <w:contextualSpacing/>
    </w:pPr>
  </w:style>
  <w:style w:type="paragraph" w:customStyle="1" w:styleId="Default">
    <w:name w:val="Default"/>
    <w:rsid w:val="00AC71E0"/>
    <w:pPr>
      <w:autoSpaceDE w:val="0"/>
      <w:autoSpaceDN w:val="0"/>
      <w:adjustRightInd w:val="0"/>
      <w:spacing w:after="0" w:line="240" w:lineRule="auto"/>
    </w:pPr>
    <w:rPr>
      <w:rFonts w:ascii="Tahoma" w:eastAsia="Times New Roman" w:hAnsi="Tahoma" w:cs="Tahoma"/>
      <w:color w:val="000000"/>
      <w:sz w:val="24"/>
      <w:szCs w:val="24"/>
      <w:lang w:eastAsia="en-GB"/>
    </w:rPr>
  </w:style>
  <w:style w:type="paragraph" w:styleId="BalloonText">
    <w:name w:val="Balloon Text"/>
    <w:basedOn w:val="Normal"/>
    <w:link w:val="BalloonTextChar"/>
    <w:uiPriority w:val="99"/>
    <w:semiHidden/>
    <w:unhideWhenUsed/>
    <w:rsid w:val="007F79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99B"/>
    <w:rPr>
      <w:rFonts w:ascii="Tahoma" w:hAnsi="Tahoma" w:cs="Tahoma"/>
      <w:sz w:val="16"/>
      <w:szCs w:val="16"/>
    </w:rPr>
  </w:style>
  <w:style w:type="paragraph" w:styleId="NormalWeb">
    <w:name w:val="Normal (Web)"/>
    <w:basedOn w:val="Normal"/>
    <w:uiPriority w:val="99"/>
    <w:unhideWhenUsed/>
    <w:rsid w:val="00EF626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75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7551"/>
  </w:style>
  <w:style w:type="paragraph" w:styleId="Footer">
    <w:name w:val="footer"/>
    <w:basedOn w:val="Normal"/>
    <w:link w:val="FooterChar"/>
    <w:uiPriority w:val="99"/>
    <w:unhideWhenUsed/>
    <w:rsid w:val="00DA75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7551"/>
  </w:style>
  <w:style w:type="table" w:styleId="TableGrid">
    <w:name w:val="Table Grid"/>
    <w:basedOn w:val="TableNormal"/>
    <w:uiPriority w:val="39"/>
    <w:rsid w:val="00DA7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1EA5"/>
    <w:pPr>
      <w:ind w:left="720"/>
      <w:contextualSpacing/>
    </w:pPr>
  </w:style>
  <w:style w:type="paragraph" w:customStyle="1" w:styleId="Default">
    <w:name w:val="Default"/>
    <w:rsid w:val="00AC71E0"/>
    <w:pPr>
      <w:autoSpaceDE w:val="0"/>
      <w:autoSpaceDN w:val="0"/>
      <w:adjustRightInd w:val="0"/>
      <w:spacing w:after="0" w:line="240" w:lineRule="auto"/>
    </w:pPr>
    <w:rPr>
      <w:rFonts w:ascii="Tahoma" w:eastAsia="Times New Roman" w:hAnsi="Tahoma" w:cs="Tahoma"/>
      <w:color w:val="000000"/>
      <w:sz w:val="24"/>
      <w:szCs w:val="24"/>
      <w:lang w:eastAsia="en-GB"/>
    </w:rPr>
  </w:style>
  <w:style w:type="paragraph" w:styleId="BalloonText">
    <w:name w:val="Balloon Text"/>
    <w:basedOn w:val="Normal"/>
    <w:link w:val="BalloonTextChar"/>
    <w:uiPriority w:val="99"/>
    <w:semiHidden/>
    <w:unhideWhenUsed/>
    <w:rsid w:val="007F79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99B"/>
    <w:rPr>
      <w:rFonts w:ascii="Tahoma" w:hAnsi="Tahoma" w:cs="Tahoma"/>
      <w:sz w:val="16"/>
      <w:szCs w:val="16"/>
    </w:rPr>
  </w:style>
  <w:style w:type="paragraph" w:styleId="NormalWeb">
    <w:name w:val="Normal (Web)"/>
    <w:basedOn w:val="Normal"/>
    <w:uiPriority w:val="99"/>
    <w:unhideWhenUsed/>
    <w:rsid w:val="00EF626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C0A5E-0380-4047-81E6-87F1650DC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5</Pages>
  <Words>1630</Words>
  <Characters>9296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The Sheffield College</Company>
  <LinksUpToDate>false</LinksUpToDate>
  <CharactersWithSpaces>10905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 Struggles</dc:creator>
  <cp:lastModifiedBy>User</cp:lastModifiedBy>
  <cp:revision>18</cp:revision>
  <cp:lastPrinted>2016-12-10T14:12:00Z</cp:lastPrinted>
  <dcterms:created xsi:type="dcterms:W3CDTF">2016-12-07T11:12:00Z</dcterms:created>
  <dcterms:modified xsi:type="dcterms:W3CDTF">2017-01-09T11:40:00Z</dcterms:modified>
</cp:coreProperties>
</file>